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506" w14:textId="5E251C9D" w:rsidR="00A431E3" w:rsidRPr="00FB1288" w:rsidRDefault="00A431E3" w:rsidP="00BE6B4A">
      <w:pPr>
        <w:rPr>
          <w:rFonts w:ascii="Arial" w:hAnsi="Arial" w:cs="Arial"/>
          <w:b/>
          <w:bCs/>
          <w:color w:val="365F91" w:themeColor="accent1" w:themeShade="BF"/>
          <w:sz w:val="24"/>
          <w:szCs w:val="24"/>
        </w:rPr>
        <w:sectPr w:rsidR="00A431E3" w:rsidRPr="00FB1288" w:rsidSect="00E310AD">
          <w:headerReference w:type="default" r:id="rId11"/>
          <w:footerReference w:type="default" r:id="rId12"/>
          <w:pgSz w:w="23814" w:h="16839" w:orient="landscape" w:code="8"/>
          <w:pgMar w:top="993" w:right="1440" w:bottom="1440" w:left="709" w:header="708" w:footer="708"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0"/>
      </w:tblGrid>
      <w:tr w:rsidR="006C2502" w:rsidRPr="00FB1288" w14:paraId="4BC24D7A" w14:textId="77777777" w:rsidTr="006C2502">
        <w:tc>
          <w:tcPr>
            <w:tcW w:w="13590" w:type="dxa"/>
          </w:tcPr>
          <w:p w14:paraId="02E0E480" w14:textId="77777777" w:rsidR="006C2502" w:rsidRPr="00F4241D" w:rsidRDefault="006C2502" w:rsidP="00E166CE">
            <w:pPr>
              <w:pStyle w:val="Copyright"/>
              <w:rPr>
                <w:b/>
              </w:rPr>
            </w:pPr>
            <w:r w:rsidRPr="00F4241D">
              <w:rPr>
                <w:b/>
              </w:rPr>
              <w:lastRenderedPageBreak/>
              <w:t>Copyright statement</w:t>
            </w:r>
          </w:p>
          <w:p w14:paraId="08AAA917" w14:textId="77777777" w:rsidR="006C2502" w:rsidRPr="00AC4137" w:rsidRDefault="006C2502" w:rsidP="00E166CE">
            <w:pPr>
              <w:pStyle w:val="Copyright"/>
              <w:rPr>
                <w:color w:val="222222"/>
              </w:rPr>
            </w:pPr>
            <w:r w:rsidRPr="00E832E7">
              <w:rPr>
                <w:color w:val="222222"/>
              </w:rPr>
              <w:t>The copyright material published in this work is subject to the</w:t>
            </w:r>
            <w:r>
              <w:rPr>
                <w:color w:val="222222"/>
              </w:rPr>
              <w:t xml:space="preserve"> </w:t>
            </w:r>
            <w:r w:rsidRPr="00E832E7">
              <w:rPr>
                <w:i/>
                <w:color w:val="222222"/>
              </w:rPr>
              <w:t>Copyright Act 1968</w:t>
            </w:r>
            <w:r>
              <w:rPr>
                <w:i/>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16259FBE" w14:textId="77777777" w:rsidR="006C2502" w:rsidRPr="00AC4137" w:rsidRDefault="006C2502" w:rsidP="00E166CE">
            <w:pPr>
              <w:pStyle w:val="Copyright"/>
            </w:pPr>
            <w:r w:rsidRPr="008647A1">
              <w:t xml:space="preserve">This material is consultation material only and has not been endorsed by Australia’s nine education ministers. </w:t>
            </w:r>
          </w:p>
          <w:p w14:paraId="3C6DF1F7" w14:textId="77777777" w:rsidR="006C2502" w:rsidRDefault="006C2502" w:rsidP="00E166CE">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FB1288">
              <w:rPr>
                <w:rFonts w:cs="Arial"/>
                <w:szCs w:val="20"/>
              </w:rPr>
              <w:t>clause 5 of the Copyright and Terms of Use</w:t>
            </w:r>
            <w:r w:rsidRPr="001D5525">
              <w:t xml:space="preserve"> published on the Australian Curriculum website</w:t>
            </w:r>
            <w:r>
              <w:t xml:space="preserve"> –</w:t>
            </w:r>
            <w:r w:rsidRPr="00AB7514">
              <w:t xml:space="preserve"> </w:t>
            </w:r>
            <w:hyperlink r:id="rId13" w:history="1">
              <w:r w:rsidRPr="00575828">
                <w:rPr>
                  <w:rStyle w:val="Hyperlink"/>
                </w:rPr>
                <w:t>www.australiancurriculum.edu.au/copyright-and-terms-of-use</w:t>
              </w:r>
            </w:hyperlink>
            <w:r>
              <w:t>.</w:t>
            </w:r>
          </w:p>
          <w:p w14:paraId="60E852EE" w14:textId="77777777" w:rsidR="006C2502" w:rsidRPr="00AC4137" w:rsidRDefault="006C2502" w:rsidP="00E166CE">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131D621" w14:textId="1FF70A9C" w:rsidR="008B4545" w:rsidRPr="00FB1288" w:rsidRDefault="008B4545" w:rsidP="00BE6B4A">
      <w:pPr>
        <w:rPr>
          <w:rFonts w:ascii="Arial" w:hAnsi="Arial" w:cs="Arial"/>
          <w:b/>
          <w:bCs/>
          <w:color w:val="365F91" w:themeColor="accent1" w:themeShade="BF"/>
          <w:sz w:val="24"/>
          <w:szCs w:val="24"/>
        </w:rPr>
        <w:sectPr w:rsidR="008B4545" w:rsidRPr="00FB1288" w:rsidSect="00E310AD">
          <w:headerReference w:type="default" r:id="rId14"/>
          <w:footerReference w:type="default" r:id="rId15"/>
          <w:pgSz w:w="23814" w:h="16839" w:orient="landscape" w:code="8"/>
          <w:pgMar w:top="993" w:right="1440" w:bottom="1440" w:left="709" w:header="708" w:footer="708" w:gutter="0"/>
          <w:cols w:space="708"/>
          <w:docGrid w:linePitch="360"/>
        </w:sectPr>
      </w:pPr>
    </w:p>
    <w:p w14:paraId="69A0144C" w14:textId="547EE968" w:rsidR="000B7C88" w:rsidRPr="00FB1288" w:rsidRDefault="002B58F9" w:rsidP="00115692">
      <w:pPr>
        <w:pStyle w:val="Heading1"/>
        <w:rPr>
          <w:rFonts w:cs="Arial"/>
        </w:rPr>
      </w:pPr>
      <w:r w:rsidRPr="000E718D">
        <w:rPr>
          <w:rFonts w:cs="Arial"/>
        </w:rPr>
        <w:lastRenderedPageBreak/>
        <w:t xml:space="preserve">VISUAL ARTS </w:t>
      </w:r>
      <w:r w:rsidR="000B7C88" w:rsidRPr="000E718D">
        <w:rPr>
          <w:rFonts w:cs="Arial"/>
        </w:rPr>
        <w:t xml:space="preserve">YEARS </w:t>
      </w:r>
      <w:r w:rsidR="008512BF" w:rsidRPr="000E718D">
        <w:rPr>
          <w:rFonts w:cs="Arial"/>
        </w:rPr>
        <w:t>7</w:t>
      </w:r>
      <w:r w:rsidR="00255620" w:rsidRPr="000E718D">
        <w:rPr>
          <w:rFonts w:cs="Arial"/>
        </w:rPr>
        <w:t>–</w:t>
      </w:r>
      <w:r w:rsidR="000B7C88" w:rsidRPr="000E718D">
        <w:rPr>
          <w:rFonts w:cs="Arial"/>
        </w:rPr>
        <w:t>10</w:t>
      </w:r>
    </w:p>
    <w:tbl>
      <w:tblPr>
        <w:tblStyle w:val="TableGrid"/>
        <w:tblW w:w="20250" w:type="dxa"/>
        <w:tblInd w:w="787" w:type="dxa"/>
        <w:tblLayout w:type="fixed"/>
        <w:tblCellMar>
          <w:top w:w="29" w:type="dxa"/>
          <w:bottom w:w="86" w:type="dxa"/>
        </w:tblCellMar>
        <w:tblLook w:val="04A0" w:firstRow="1" w:lastRow="0" w:firstColumn="1" w:lastColumn="0" w:noHBand="0" w:noVBand="1"/>
      </w:tblPr>
      <w:tblGrid>
        <w:gridCol w:w="1350"/>
        <w:gridCol w:w="5580"/>
        <w:gridCol w:w="3870"/>
        <w:gridCol w:w="9450"/>
      </w:tblGrid>
      <w:tr w:rsidR="002A67EB" w:rsidRPr="00FB1288" w14:paraId="2A43FC2D" w14:textId="77777777" w:rsidTr="002A67EB">
        <w:trPr>
          <w:trHeight w:val="265"/>
        </w:trPr>
        <w:tc>
          <w:tcPr>
            <w:tcW w:w="1350" w:type="dxa"/>
            <w:vMerge w:val="restart"/>
            <w:tcBorders>
              <w:top w:val="single" w:sz="18" w:space="0" w:color="00629B"/>
              <w:left w:val="single" w:sz="18" w:space="0" w:color="365F91" w:themeColor="accent1" w:themeShade="BF"/>
              <w:right w:val="single" w:sz="4" w:space="0" w:color="00629B"/>
            </w:tcBorders>
          </w:tcPr>
          <w:p w14:paraId="3D37A56A" w14:textId="77777777" w:rsidR="002A67EB" w:rsidRPr="00FB1288" w:rsidRDefault="002A67EB" w:rsidP="00C23FA7">
            <w:pPr>
              <w:jc w:val="center"/>
              <w:rPr>
                <w:rFonts w:ascii="Arial" w:hAnsi="Arial" w:cs="Arial"/>
                <w:b/>
                <w:bCs/>
                <w:color w:val="365F91" w:themeColor="accent1" w:themeShade="BF"/>
                <w:sz w:val="24"/>
                <w:szCs w:val="24"/>
              </w:rPr>
            </w:pPr>
            <w:r w:rsidRPr="00FB1288">
              <w:rPr>
                <w:rFonts w:ascii="Arial" w:hAnsi="Arial" w:cs="Arial"/>
                <w:b/>
                <w:bCs/>
                <w:color w:val="365F91" w:themeColor="accent1" w:themeShade="BF"/>
                <w:sz w:val="24"/>
                <w:szCs w:val="24"/>
              </w:rPr>
              <w:t>VISUAL ARTS</w:t>
            </w:r>
          </w:p>
        </w:tc>
        <w:tc>
          <w:tcPr>
            <w:tcW w:w="9450" w:type="dxa"/>
            <w:gridSpan w:val="2"/>
            <w:tcBorders>
              <w:top w:val="single" w:sz="18" w:space="0" w:color="00629B"/>
              <w:left w:val="nil"/>
              <w:bottom w:val="nil"/>
              <w:right w:val="single" w:sz="4" w:space="0" w:color="00629B"/>
            </w:tcBorders>
          </w:tcPr>
          <w:p w14:paraId="1AD1AC60" w14:textId="77777777" w:rsidR="002A67EB" w:rsidRPr="00FB1288" w:rsidRDefault="002A67EB" w:rsidP="00D60791">
            <w:pPr>
              <w:pStyle w:val="Tableheading12black"/>
            </w:pPr>
            <w:r w:rsidRPr="00FB1288">
              <w:t xml:space="preserve">Years 7 and 8 </w:t>
            </w:r>
          </w:p>
        </w:tc>
        <w:tc>
          <w:tcPr>
            <w:tcW w:w="9450" w:type="dxa"/>
            <w:tcBorders>
              <w:top w:val="single" w:sz="18" w:space="0" w:color="00629B"/>
              <w:left w:val="single" w:sz="4" w:space="0" w:color="00629B"/>
              <w:right w:val="single" w:sz="4" w:space="0" w:color="00629B"/>
            </w:tcBorders>
          </w:tcPr>
          <w:p w14:paraId="78CEA2AF" w14:textId="77777777" w:rsidR="002A67EB" w:rsidRPr="00FB1288" w:rsidRDefault="002A67EB" w:rsidP="00D60791">
            <w:pPr>
              <w:pStyle w:val="Tableheading12black"/>
            </w:pPr>
            <w:r w:rsidRPr="00FB1288">
              <w:t>Years 9 and 10</w:t>
            </w:r>
            <w:r w:rsidRPr="00FB1288">
              <w:rPr>
                <w:rFonts w:eastAsia="Calibri"/>
              </w:rPr>
              <w:t xml:space="preserve"> </w:t>
            </w:r>
          </w:p>
        </w:tc>
      </w:tr>
      <w:tr w:rsidR="005C2C3E" w:rsidRPr="00FB1288" w14:paraId="6B13669D" w14:textId="77777777" w:rsidTr="0090664E">
        <w:trPr>
          <w:trHeight w:val="306"/>
        </w:trPr>
        <w:tc>
          <w:tcPr>
            <w:tcW w:w="1350" w:type="dxa"/>
            <w:vMerge/>
            <w:tcBorders>
              <w:left w:val="single" w:sz="18" w:space="0" w:color="365F91" w:themeColor="accent1" w:themeShade="BF"/>
              <w:right w:val="single" w:sz="4" w:space="0" w:color="00629B"/>
            </w:tcBorders>
          </w:tcPr>
          <w:p w14:paraId="0D2E13B5" w14:textId="77777777" w:rsidR="005C2C3E" w:rsidRPr="00FB1288" w:rsidRDefault="005C2C3E" w:rsidP="00C23FA7">
            <w:pPr>
              <w:jc w:val="center"/>
              <w:rPr>
                <w:rFonts w:ascii="Arial" w:hAnsi="Arial" w:cs="Arial"/>
                <w:b/>
                <w:bCs/>
                <w:sz w:val="24"/>
                <w:szCs w:val="24"/>
              </w:rPr>
            </w:pPr>
          </w:p>
        </w:tc>
        <w:tc>
          <w:tcPr>
            <w:tcW w:w="5580" w:type="dxa"/>
            <w:tcBorders>
              <w:left w:val="nil"/>
              <w:right w:val="single" w:sz="4" w:space="0" w:color="0067B4"/>
            </w:tcBorders>
            <w:shd w:val="clear" w:color="auto" w:fill="365F91" w:themeFill="accent1" w:themeFillShade="BF"/>
          </w:tcPr>
          <w:p w14:paraId="692035A7" w14:textId="4A21A4B8" w:rsidR="005C2C3E" w:rsidRPr="00FB1288" w:rsidRDefault="005C2C3E" w:rsidP="00D60791">
            <w:pPr>
              <w:pStyle w:val="Tableheading12white"/>
            </w:pPr>
            <w:r w:rsidRPr="00FB1288">
              <w:t>Visual Arts achievement standard</w:t>
            </w:r>
          </w:p>
        </w:tc>
        <w:tc>
          <w:tcPr>
            <w:tcW w:w="13320" w:type="dxa"/>
            <w:gridSpan w:val="2"/>
            <w:tcBorders>
              <w:top w:val="single" w:sz="18" w:space="0" w:color="00629B"/>
              <w:left w:val="single" w:sz="4" w:space="0" w:color="0067B4"/>
              <w:bottom w:val="nil"/>
              <w:right w:val="single" w:sz="18" w:space="0" w:color="0067B4"/>
            </w:tcBorders>
            <w:shd w:val="clear" w:color="auto" w:fill="365F91" w:themeFill="accent1" w:themeFillShade="BF"/>
          </w:tcPr>
          <w:p w14:paraId="3BB6B390" w14:textId="6C4418D6" w:rsidR="005C2C3E" w:rsidRPr="00FB1288" w:rsidRDefault="005C2C3E" w:rsidP="00D60791">
            <w:pPr>
              <w:pStyle w:val="Tableheading12white"/>
            </w:pPr>
          </w:p>
        </w:tc>
      </w:tr>
      <w:tr w:rsidR="002A67EB" w:rsidRPr="00FB1288" w14:paraId="1B728B18" w14:textId="77777777" w:rsidTr="002A67EB">
        <w:trPr>
          <w:trHeight w:val="1377"/>
        </w:trPr>
        <w:tc>
          <w:tcPr>
            <w:tcW w:w="1350" w:type="dxa"/>
            <w:vMerge/>
            <w:tcBorders>
              <w:left w:val="single" w:sz="18" w:space="0" w:color="365F91" w:themeColor="accent1" w:themeShade="BF"/>
              <w:right w:val="single" w:sz="4" w:space="0" w:color="00629B"/>
            </w:tcBorders>
          </w:tcPr>
          <w:p w14:paraId="625483ED" w14:textId="77777777" w:rsidR="002A67EB" w:rsidRPr="00FB1288" w:rsidRDefault="002A67EB" w:rsidP="00C23FA7">
            <w:pPr>
              <w:keepNext/>
              <w:widowControl w:val="0"/>
              <w:spacing w:after="120"/>
              <w:rPr>
                <w:rFonts w:ascii="Arial" w:hAnsi="Arial" w:cs="Arial"/>
                <w:sz w:val="20"/>
                <w:szCs w:val="20"/>
              </w:rPr>
            </w:pPr>
          </w:p>
        </w:tc>
        <w:tc>
          <w:tcPr>
            <w:tcW w:w="9450" w:type="dxa"/>
            <w:gridSpan w:val="2"/>
            <w:tcBorders>
              <w:left w:val="single" w:sz="4" w:space="0" w:color="0067B4"/>
              <w:right w:val="single" w:sz="4" w:space="0" w:color="00629B"/>
            </w:tcBorders>
          </w:tcPr>
          <w:p w14:paraId="5F5614B4" w14:textId="77777777" w:rsidR="002A67EB" w:rsidRPr="00FB1288" w:rsidRDefault="002A67EB" w:rsidP="0090664E">
            <w:pPr>
              <w:keepNext/>
              <w:widowControl w:val="0"/>
              <w:spacing w:after="120" w:line="276" w:lineRule="auto"/>
              <w:rPr>
                <w:rFonts w:ascii="Arial" w:hAnsi="Arial" w:cs="Arial"/>
                <w:sz w:val="20"/>
                <w:szCs w:val="20"/>
              </w:rPr>
            </w:pPr>
            <w:r w:rsidRPr="00FB1288">
              <w:rPr>
                <w:rFonts w:ascii="Arial" w:hAnsi="Arial" w:cs="Arial"/>
                <w:sz w:val="20"/>
                <w:szCs w:val="20"/>
              </w:rPr>
              <w:t>By the end of Year 8, students analyse the ways that visual artists communicate ideas and concepts through their visual arts practice. They demonstrate and describe how they and other visual artists work within ethical and legal requirements and protocols.</w:t>
            </w:r>
          </w:p>
          <w:p w14:paraId="04653607" w14:textId="77777777" w:rsidR="002A67EB" w:rsidRPr="00FB1288" w:rsidRDefault="002A67EB" w:rsidP="0090664E">
            <w:pPr>
              <w:spacing w:after="120" w:line="276" w:lineRule="auto"/>
              <w:rPr>
                <w:rFonts w:ascii="Arial" w:hAnsi="Arial" w:cs="Arial"/>
                <w:sz w:val="20"/>
                <w:szCs w:val="20"/>
              </w:rPr>
            </w:pPr>
            <w:r w:rsidRPr="00FB1288">
              <w:rPr>
                <w:rFonts w:ascii="Arial" w:hAnsi="Arial" w:cs="Arial"/>
                <w:sz w:val="20"/>
                <w:szCs w:val="20"/>
              </w:rPr>
              <w:t>Students develop their own visual arts practice as they manipulate visual conventions, materials and techniques to create artworks that communicate their ideas and intentions. They curate exhibits to enhance the communication of artists’ ideas and intentions. They analyse responses to the works.</w:t>
            </w:r>
          </w:p>
        </w:tc>
        <w:tc>
          <w:tcPr>
            <w:tcW w:w="9450" w:type="dxa"/>
            <w:tcBorders>
              <w:left w:val="single" w:sz="4" w:space="0" w:color="00629B"/>
              <w:right w:val="single" w:sz="18" w:space="0" w:color="0067B4"/>
            </w:tcBorders>
          </w:tcPr>
          <w:p w14:paraId="39D66EF4" w14:textId="77777777" w:rsidR="002A67EB" w:rsidRPr="00FB1288" w:rsidRDefault="002A67EB" w:rsidP="0090664E">
            <w:pPr>
              <w:spacing w:after="120" w:line="276" w:lineRule="auto"/>
              <w:rPr>
                <w:rFonts w:ascii="Arial" w:eastAsia="Times New Roman" w:hAnsi="Arial" w:cs="Arial"/>
                <w:color w:val="000000" w:themeColor="text1"/>
                <w:sz w:val="20"/>
                <w:szCs w:val="20"/>
                <w:lang w:eastAsia="en-AU"/>
              </w:rPr>
            </w:pPr>
            <w:r w:rsidRPr="00FB1288">
              <w:rPr>
                <w:rFonts w:ascii="Arial" w:eastAsia="Times New Roman" w:hAnsi="Arial" w:cs="Arial"/>
                <w:color w:val="000000" w:themeColor="text1"/>
                <w:sz w:val="20"/>
                <w:szCs w:val="20"/>
                <w:lang w:eastAsia="en-AU"/>
              </w:rPr>
              <w:t xml:space="preserve">By the end of Year 10, students evaluate the ways that </w:t>
            </w:r>
            <w:r w:rsidRPr="00FB1288">
              <w:rPr>
                <w:rStyle w:val="normaltextrun"/>
                <w:rFonts w:ascii="Arial" w:hAnsi="Arial" w:cs="Arial"/>
                <w:sz w:val="20"/>
                <w:szCs w:val="20"/>
                <w:bdr w:val="none" w:sz="0" w:space="0" w:color="auto" w:frame="1"/>
              </w:rPr>
              <w:t xml:space="preserve">audience perceptions and ideas are challenged through visual arts works and visual artists’ practice. </w:t>
            </w:r>
            <w:r w:rsidRPr="00FB1288">
              <w:rPr>
                <w:rFonts w:ascii="Arial" w:eastAsia="Times New Roman" w:hAnsi="Arial" w:cs="Arial"/>
                <w:color w:val="000000" w:themeColor="text1"/>
                <w:sz w:val="20"/>
                <w:szCs w:val="20"/>
                <w:lang w:eastAsia="en-AU"/>
              </w:rPr>
              <w:t xml:space="preserve">They analyse and evaluate the ways that artists communicate concepts in their work and apply this understanding when critiquing their own visual arts practice. </w:t>
            </w:r>
          </w:p>
          <w:p w14:paraId="726B5A42" w14:textId="77777777" w:rsidR="002A67EB" w:rsidRPr="00FB1288" w:rsidRDefault="002A67EB" w:rsidP="0090664E">
            <w:pPr>
              <w:keepNext/>
              <w:widowControl w:val="0"/>
              <w:spacing w:after="120" w:line="276" w:lineRule="auto"/>
              <w:rPr>
                <w:rFonts w:ascii="Arial" w:hAnsi="Arial" w:cs="Arial"/>
                <w:sz w:val="20"/>
                <w:szCs w:val="20"/>
              </w:rPr>
            </w:pPr>
            <w:r w:rsidRPr="00FB1288">
              <w:rPr>
                <w:rFonts w:ascii="Arial" w:eastAsia="Times New Roman" w:hAnsi="Arial" w:cs="Arial"/>
                <w:color w:val="000000" w:themeColor="text1"/>
                <w:sz w:val="20"/>
                <w:szCs w:val="20"/>
                <w:lang w:eastAsia="en-AU"/>
              </w:rPr>
              <w:t>Students demonstrate personal style through their developing visual arts practice. They draw on inspiration from multiple sources to create artworks that communicate views, concepts and intentions. Students curate and present exhibitions of artworks to communicate their intentions and engage audiences. They evaluate responses to the works.</w:t>
            </w:r>
          </w:p>
        </w:tc>
      </w:tr>
      <w:tr w:rsidR="000B7C88" w:rsidRPr="00FB1288" w14:paraId="7E5D39D7" w14:textId="77777777" w:rsidTr="0090664E">
        <w:trPr>
          <w:trHeight w:val="467"/>
        </w:trPr>
        <w:tc>
          <w:tcPr>
            <w:tcW w:w="1350" w:type="dxa"/>
            <w:tcBorders>
              <w:left w:val="single" w:sz="18" w:space="0" w:color="0067B4"/>
              <w:right w:val="single" w:sz="4" w:space="0" w:color="00629B"/>
            </w:tcBorders>
            <w:shd w:val="clear" w:color="auto" w:fill="C2D69B" w:themeFill="accent3" w:themeFillTint="99"/>
            <w:vAlign w:val="center"/>
          </w:tcPr>
          <w:p w14:paraId="144EC79A" w14:textId="77777777" w:rsidR="000B7C88" w:rsidRPr="00FB1288" w:rsidRDefault="000B7C88" w:rsidP="00C23FA7">
            <w:pPr>
              <w:jc w:val="center"/>
              <w:rPr>
                <w:rFonts w:ascii="Arial" w:hAnsi="Arial" w:cs="Arial"/>
                <w:sz w:val="20"/>
                <w:szCs w:val="20"/>
              </w:rPr>
            </w:pPr>
            <w:r w:rsidRPr="00FB1288">
              <w:rPr>
                <w:rFonts w:ascii="Arial" w:hAnsi="Arial" w:cs="Arial"/>
                <w:b/>
              </w:rPr>
              <w:t xml:space="preserve">Strand </w:t>
            </w:r>
          </w:p>
        </w:tc>
        <w:tc>
          <w:tcPr>
            <w:tcW w:w="18900" w:type="dxa"/>
            <w:gridSpan w:val="3"/>
            <w:tcBorders>
              <w:left w:val="single" w:sz="4" w:space="0" w:color="00629B"/>
              <w:right w:val="single" w:sz="18" w:space="0" w:color="0067B4"/>
            </w:tcBorders>
            <w:shd w:val="clear" w:color="auto" w:fill="365F91" w:themeFill="accent1" w:themeFillShade="BF"/>
          </w:tcPr>
          <w:p w14:paraId="2D4C150C" w14:textId="77777777" w:rsidR="000B7C88" w:rsidRPr="00FB1288" w:rsidRDefault="000B7C88" w:rsidP="00620C85">
            <w:pPr>
              <w:pStyle w:val="Tableheading12white"/>
              <w:spacing w:before="0" w:after="0" w:line="276" w:lineRule="auto"/>
            </w:pPr>
            <w:r w:rsidRPr="00FB1288">
              <w:t>Content description</w:t>
            </w:r>
          </w:p>
          <w:p w14:paraId="5AD02661" w14:textId="77777777" w:rsidR="000B7C88" w:rsidRPr="00FB1288" w:rsidRDefault="000B7C88" w:rsidP="00620C85">
            <w:pPr>
              <w:keepNext/>
              <w:widowControl w:val="0"/>
              <w:spacing w:line="276" w:lineRule="auto"/>
              <w:jc w:val="center"/>
              <w:rPr>
                <w:rFonts w:ascii="Arial" w:hAnsi="Arial" w:cs="Arial"/>
                <w:sz w:val="20"/>
                <w:szCs w:val="20"/>
              </w:rPr>
            </w:pPr>
            <w:r w:rsidRPr="00FB1288">
              <w:rPr>
                <w:rFonts w:ascii="Arial" w:hAnsi="Arial" w:cs="Arial"/>
                <w:bCs/>
                <w:i/>
                <w:color w:val="FFFFFF" w:themeColor="background1"/>
                <w:sz w:val="20"/>
                <w:szCs w:val="20"/>
              </w:rPr>
              <w:t>Students learn to:</w:t>
            </w:r>
          </w:p>
        </w:tc>
      </w:tr>
      <w:tr w:rsidR="002A67EB" w:rsidRPr="00FB1288" w14:paraId="534DF8C7" w14:textId="77777777" w:rsidTr="002A67EB">
        <w:trPr>
          <w:trHeight w:val="844"/>
        </w:trPr>
        <w:tc>
          <w:tcPr>
            <w:tcW w:w="1350" w:type="dxa"/>
            <w:vMerge w:val="restart"/>
            <w:tcBorders>
              <w:top w:val="single" w:sz="4" w:space="0" w:color="00629B"/>
              <w:left w:val="single" w:sz="18" w:space="0" w:color="0067B4"/>
              <w:right w:val="single" w:sz="4" w:space="0" w:color="0067B4"/>
            </w:tcBorders>
            <w:shd w:val="clear" w:color="auto" w:fill="D6E3BC" w:themeFill="accent3" w:themeFillTint="66"/>
            <w:textDirection w:val="btLr"/>
            <w:vAlign w:val="center"/>
          </w:tcPr>
          <w:p w14:paraId="5980EECE" w14:textId="77777777" w:rsidR="002A67EB" w:rsidRPr="00FB1288" w:rsidRDefault="002A67EB" w:rsidP="00C23FA7">
            <w:pPr>
              <w:ind w:left="113" w:right="113"/>
              <w:jc w:val="center"/>
              <w:rPr>
                <w:rFonts w:ascii="Arial" w:hAnsi="Arial" w:cs="Arial"/>
                <w:b/>
                <w:bCs/>
              </w:rPr>
            </w:pPr>
            <w:r w:rsidRPr="00FB1288">
              <w:rPr>
                <w:rFonts w:ascii="Arial" w:hAnsi="Arial" w:cs="Arial"/>
                <w:b/>
              </w:rPr>
              <w:t>Exploring and connecting</w:t>
            </w:r>
          </w:p>
        </w:tc>
        <w:tc>
          <w:tcPr>
            <w:tcW w:w="9450" w:type="dxa"/>
            <w:gridSpan w:val="2"/>
            <w:tcBorders>
              <w:left w:val="single" w:sz="4" w:space="0" w:color="0067B4"/>
              <w:bottom w:val="single" w:sz="4" w:space="0" w:color="auto"/>
              <w:right w:val="single" w:sz="4" w:space="0" w:color="00629B"/>
            </w:tcBorders>
          </w:tcPr>
          <w:p w14:paraId="01B65897" w14:textId="7AB87094" w:rsidR="002A67EB" w:rsidRPr="00FB1288" w:rsidRDefault="002A67EB" w:rsidP="0090664E">
            <w:pPr>
              <w:spacing w:after="120" w:line="276" w:lineRule="auto"/>
              <w:rPr>
                <w:rFonts w:ascii="Arial" w:hAnsi="Arial" w:cs="Arial"/>
                <w:sz w:val="20"/>
                <w:szCs w:val="20"/>
              </w:rPr>
            </w:pPr>
            <w:r w:rsidRPr="00FB1288">
              <w:rPr>
                <w:rFonts w:ascii="Arial" w:hAnsi="Arial" w:cs="Arial"/>
                <w:sz w:val="20"/>
                <w:szCs w:val="20"/>
              </w:rPr>
              <w:t xml:space="preserve"> investigate and analyse the ways that visual artists, across times and contexts, combine visual arts processes, visual conventions, materials and techniques to communicate concepts in their visual arts practice (</w:t>
            </w:r>
            <w:r w:rsidRPr="00FB1288">
              <w:rPr>
                <w:rFonts w:ascii="Arial" w:hAnsi="Arial" w:cs="Arial"/>
                <w:color w:val="000000"/>
                <w:sz w:val="20"/>
                <w:szCs w:val="20"/>
                <w:shd w:val="clear" w:color="auto" w:fill="FFFFFF"/>
              </w:rPr>
              <w:t>AC9AVA8</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c>
          <w:tcPr>
            <w:tcW w:w="9450" w:type="dxa"/>
            <w:tcBorders>
              <w:left w:val="single" w:sz="4" w:space="0" w:color="00629B"/>
              <w:bottom w:val="single" w:sz="4" w:space="0" w:color="auto"/>
              <w:right w:val="single" w:sz="18" w:space="0" w:color="0067B4"/>
            </w:tcBorders>
          </w:tcPr>
          <w:p w14:paraId="4B714417" w14:textId="44C0DF60" w:rsidR="002A67EB" w:rsidRPr="00FB1288" w:rsidRDefault="002A67EB" w:rsidP="00970295">
            <w:pPr>
              <w:spacing w:after="120" w:line="276" w:lineRule="auto"/>
              <w:rPr>
                <w:rFonts w:ascii="Arial" w:hAnsi="Arial" w:cs="Arial"/>
                <w:sz w:val="20"/>
                <w:szCs w:val="20"/>
              </w:rPr>
            </w:pPr>
            <w:r w:rsidRPr="00FB1288">
              <w:rPr>
                <w:rFonts w:ascii="Arial" w:hAnsi="Arial" w:cs="Arial"/>
                <w:sz w:val="20"/>
                <w:szCs w:val="20"/>
              </w:rPr>
              <w:t>evaluate the ways that visual artists, across times and contexts, express a range of perspectives in professional visual arts practice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2A67EB" w:rsidRPr="00FB1288" w14:paraId="7A4FABBA" w14:textId="77777777" w:rsidTr="002A67EB">
        <w:trPr>
          <w:trHeight w:val="861"/>
        </w:trPr>
        <w:tc>
          <w:tcPr>
            <w:tcW w:w="1350" w:type="dxa"/>
            <w:vMerge/>
            <w:tcBorders>
              <w:left w:val="single" w:sz="18" w:space="0" w:color="0067B4"/>
              <w:bottom w:val="single" w:sz="18" w:space="0" w:color="00629B"/>
              <w:right w:val="single" w:sz="4" w:space="0" w:color="0067B4"/>
            </w:tcBorders>
            <w:vAlign w:val="center"/>
          </w:tcPr>
          <w:p w14:paraId="714DD3A4" w14:textId="77777777" w:rsidR="002A67EB" w:rsidRPr="00FB1288" w:rsidRDefault="002A67EB" w:rsidP="00C23FA7">
            <w:pPr>
              <w:jc w:val="center"/>
              <w:rPr>
                <w:rFonts w:ascii="Arial" w:hAnsi="Arial" w:cs="Arial"/>
                <w:b/>
              </w:rPr>
            </w:pPr>
          </w:p>
        </w:tc>
        <w:tc>
          <w:tcPr>
            <w:tcW w:w="9450" w:type="dxa"/>
            <w:gridSpan w:val="2"/>
            <w:tcBorders>
              <w:top w:val="single" w:sz="4" w:space="0" w:color="auto"/>
              <w:left w:val="single" w:sz="4" w:space="0" w:color="0067B4"/>
              <w:bottom w:val="single" w:sz="18" w:space="0" w:color="00629B"/>
              <w:right w:val="single" w:sz="4" w:space="0" w:color="00629B"/>
            </w:tcBorders>
          </w:tcPr>
          <w:p w14:paraId="5FFE4502" w14:textId="047731A6" w:rsidR="002A67EB" w:rsidRPr="00FB1288" w:rsidRDefault="002A67EB" w:rsidP="00970295">
            <w:pPr>
              <w:spacing w:after="120" w:line="276" w:lineRule="auto"/>
              <w:rPr>
                <w:rFonts w:ascii="Arial" w:hAnsi="Arial" w:cs="Arial"/>
                <w:color w:val="000000"/>
                <w:sz w:val="20"/>
                <w:szCs w:val="20"/>
                <w:shd w:val="clear" w:color="auto" w:fill="FFFFFF"/>
              </w:rPr>
            </w:pPr>
            <w:r w:rsidRPr="00FB1288">
              <w:rPr>
                <w:rFonts w:ascii="Arial" w:hAnsi="Arial" w:cs="Arial"/>
                <w:sz w:val="20"/>
                <w:szCs w:val="20"/>
              </w:rPr>
              <w:t xml:space="preserve"> </w:t>
            </w:r>
            <w:r w:rsidRPr="00FB1288">
              <w:rPr>
                <w:rFonts w:ascii="Arial" w:hAnsi="Arial" w:cs="Arial"/>
                <w:color w:val="000000"/>
                <w:sz w:val="20"/>
                <w:szCs w:val="20"/>
                <w:shd w:val="clear" w:color="auto" w:fill="FFFFFF"/>
              </w:rPr>
              <w:t xml:space="preserve">research and apply best practice for respectfully selecting and using material in visual arts works, considering copyright laws and Indigenous Cultural and Intellectual Property protocols (AC9AVA8E02) </w:t>
            </w:r>
          </w:p>
        </w:tc>
        <w:tc>
          <w:tcPr>
            <w:tcW w:w="9450" w:type="dxa"/>
            <w:tcBorders>
              <w:top w:val="single" w:sz="4" w:space="0" w:color="auto"/>
              <w:left w:val="single" w:sz="4" w:space="0" w:color="00629B"/>
              <w:bottom w:val="single" w:sz="18" w:space="0" w:color="00629B"/>
              <w:right w:val="single" w:sz="18" w:space="0" w:color="0067B4"/>
            </w:tcBorders>
          </w:tcPr>
          <w:p w14:paraId="38AA5A1C" w14:textId="7FD2D168" w:rsidR="002A67EB" w:rsidRPr="00FB1288" w:rsidRDefault="002A67EB" w:rsidP="00970295">
            <w:pPr>
              <w:spacing w:after="120" w:line="276" w:lineRule="auto"/>
              <w:rPr>
                <w:rFonts w:ascii="Arial" w:hAnsi="Arial" w:cs="Arial"/>
                <w:sz w:val="20"/>
                <w:szCs w:val="20"/>
              </w:rPr>
            </w:pPr>
            <w:r w:rsidRPr="00FB1288">
              <w:rPr>
                <w:rFonts w:ascii="Arial" w:hAnsi="Arial" w:cs="Arial"/>
                <w:sz w:val="20"/>
                <w:szCs w:val="20"/>
              </w:rPr>
              <w:t>evaluate the ways that contemporary visual arts and cultural expressions challenge, entrench and celebrate multiple perspectives of Australia's identity over time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E</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2A67EB" w:rsidRPr="00FB1288" w14:paraId="596EF4B0" w14:textId="77777777" w:rsidTr="002A67EB">
        <w:trPr>
          <w:cantSplit/>
          <w:trHeight w:val="665"/>
        </w:trPr>
        <w:tc>
          <w:tcPr>
            <w:tcW w:w="1350" w:type="dxa"/>
            <w:vMerge w:val="restart"/>
            <w:tcBorders>
              <w:top w:val="single" w:sz="18" w:space="0" w:color="00629B"/>
              <w:left w:val="single" w:sz="18" w:space="0" w:color="0067B4"/>
              <w:right w:val="single" w:sz="4" w:space="0" w:color="0067B4"/>
            </w:tcBorders>
            <w:shd w:val="clear" w:color="auto" w:fill="D6E3BC" w:themeFill="accent3" w:themeFillTint="66"/>
            <w:textDirection w:val="btLr"/>
            <w:vAlign w:val="center"/>
          </w:tcPr>
          <w:p w14:paraId="75D9070E" w14:textId="6E07CFEB" w:rsidR="002A67EB" w:rsidRPr="00FB1288" w:rsidRDefault="002A67EB" w:rsidP="00BF5976">
            <w:pPr>
              <w:ind w:left="113" w:right="113"/>
              <w:jc w:val="center"/>
              <w:rPr>
                <w:rFonts w:ascii="Arial" w:eastAsia="Calibri" w:hAnsi="Arial" w:cs="Arial"/>
                <w:b/>
                <w:bCs/>
              </w:rPr>
            </w:pPr>
            <w:r w:rsidRPr="00FB1288">
              <w:rPr>
                <w:rFonts w:ascii="Arial" w:eastAsia="Calibri" w:hAnsi="Arial" w:cs="Arial"/>
                <w:b/>
                <w:bCs/>
              </w:rPr>
              <w:t>Developing skills, practice and ideas</w:t>
            </w:r>
          </w:p>
        </w:tc>
        <w:tc>
          <w:tcPr>
            <w:tcW w:w="9450" w:type="dxa"/>
            <w:gridSpan w:val="2"/>
            <w:tcBorders>
              <w:top w:val="single" w:sz="18" w:space="0" w:color="00629B"/>
              <w:left w:val="single" w:sz="4" w:space="0" w:color="0067B4"/>
              <w:bottom w:val="single" w:sz="4" w:space="0" w:color="auto"/>
              <w:right w:val="single" w:sz="4" w:space="0" w:color="00629B"/>
            </w:tcBorders>
            <w:shd w:val="clear" w:color="auto" w:fill="auto"/>
          </w:tcPr>
          <w:p w14:paraId="21F097ED" w14:textId="77777777" w:rsidR="002A67EB" w:rsidRPr="00FB1288" w:rsidRDefault="002A67EB" w:rsidP="0090664E">
            <w:pPr>
              <w:spacing w:after="120" w:line="276" w:lineRule="auto"/>
              <w:rPr>
                <w:rFonts w:ascii="Arial" w:hAnsi="Arial" w:cs="Arial"/>
                <w:sz w:val="20"/>
                <w:szCs w:val="20"/>
              </w:rPr>
            </w:pPr>
            <w:r w:rsidRPr="00FB1288">
              <w:rPr>
                <w:rFonts w:ascii="Arial" w:hAnsi="Arial" w:cs="Arial"/>
                <w:sz w:val="20"/>
                <w:szCs w:val="20"/>
              </w:rPr>
              <w:t>experiment with the ways that visual artists select, combine and manipulate visual arts processes, visual conventions, materials and techniques to represent concepts in their own visual arts practice</w:t>
            </w:r>
          </w:p>
          <w:p w14:paraId="16E9ACC3" w14:textId="2F567351" w:rsidR="002A67EB" w:rsidRPr="00FB1288" w:rsidRDefault="002A67EB" w:rsidP="0090664E">
            <w:pPr>
              <w:spacing w:after="120" w:line="276" w:lineRule="auto"/>
              <w:rPr>
                <w:rFonts w:ascii="Arial" w:hAnsi="Arial" w:cs="Arial"/>
                <w:sz w:val="20"/>
                <w:szCs w:val="20"/>
              </w:rPr>
            </w:pPr>
            <w:r w:rsidRPr="00FB1288">
              <w:rPr>
                <w:rFonts w:ascii="Arial" w:hAnsi="Arial" w:cs="Arial"/>
                <w:sz w:val="20"/>
                <w:szCs w:val="20"/>
              </w:rPr>
              <w:t>(</w:t>
            </w:r>
            <w:r w:rsidRPr="00FB1288">
              <w:rPr>
                <w:rFonts w:ascii="Arial" w:hAnsi="Arial" w:cs="Arial"/>
                <w:color w:val="000000"/>
                <w:sz w:val="20"/>
                <w:szCs w:val="20"/>
                <w:shd w:val="clear" w:color="auto" w:fill="FFFFFF"/>
              </w:rPr>
              <w:t>AC9AVA</w:t>
            </w:r>
            <w:r w:rsidRPr="00FB1288">
              <w:rPr>
                <w:rFonts w:ascii="Arial" w:hAnsi="Arial" w:cs="Arial"/>
                <w:color w:val="000000"/>
                <w:sz w:val="20"/>
                <w:szCs w:val="20"/>
              </w:rPr>
              <w:t>8P</w:t>
            </w:r>
            <w:r w:rsidRPr="00FB1288">
              <w:rPr>
                <w:rFonts w:ascii="Arial" w:hAnsi="Arial" w:cs="Arial"/>
                <w:color w:val="000000"/>
                <w:sz w:val="20"/>
                <w:szCs w:val="20"/>
                <w:shd w:val="clear" w:color="auto" w:fill="FFFFFF"/>
              </w:rPr>
              <w:t>01</w:t>
            </w:r>
            <w:r w:rsidRPr="00FB1288">
              <w:rPr>
                <w:rFonts w:ascii="Arial" w:hAnsi="Arial" w:cs="Arial"/>
                <w:sz w:val="20"/>
                <w:szCs w:val="20"/>
              </w:rPr>
              <w:t xml:space="preserve">) </w:t>
            </w:r>
          </w:p>
        </w:tc>
        <w:tc>
          <w:tcPr>
            <w:tcW w:w="9450" w:type="dxa"/>
            <w:tcBorders>
              <w:top w:val="single" w:sz="18" w:space="0" w:color="00629B"/>
              <w:left w:val="single" w:sz="4" w:space="0" w:color="00629B"/>
              <w:bottom w:val="single" w:sz="4" w:space="0" w:color="auto"/>
              <w:right w:val="single" w:sz="18" w:space="0" w:color="0067B4"/>
            </w:tcBorders>
            <w:shd w:val="clear" w:color="auto" w:fill="auto"/>
          </w:tcPr>
          <w:p w14:paraId="071205A3" w14:textId="02C9E6F1" w:rsidR="002A67EB" w:rsidRPr="00FB1288" w:rsidRDefault="002A67EB" w:rsidP="00FB1288">
            <w:pPr>
              <w:spacing w:after="120" w:line="276" w:lineRule="auto"/>
              <w:rPr>
                <w:rFonts w:ascii="Arial" w:hAnsi="Arial" w:cs="Arial"/>
                <w:sz w:val="20"/>
                <w:szCs w:val="20"/>
              </w:rPr>
            </w:pPr>
            <w:r w:rsidRPr="00FB1288">
              <w:rPr>
                <w:rFonts w:ascii="Arial" w:hAnsi="Arial" w:cs="Arial"/>
                <w:sz w:val="20"/>
                <w:szCs w:val="20"/>
              </w:rPr>
              <w:t>experiment with a range of visual arts processes, visual conventions, materials and techniques when developing technical skills and personal style to represent concepts in their own visual arts practice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2A67EB" w:rsidRPr="00FB1288" w14:paraId="643B78DB" w14:textId="77777777" w:rsidTr="002A67EB">
        <w:trPr>
          <w:cantSplit/>
          <w:trHeight w:val="1016"/>
        </w:trPr>
        <w:tc>
          <w:tcPr>
            <w:tcW w:w="1350" w:type="dxa"/>
            <w:vMerge/>
            <w:tcBorders>
              <w:left w:val="single" w:sz="18" w:space="0" w:color="0067B4"/>
              <w:bottom w:val="single" w:sz="18" w:space="0" w:color="00629B"/>
              <w:right w:val="single" w:sz="4" w:space="0" w:color="0067B4"/>
            </w:tcBorders>
            <w:shd w:val="clear" w:color="auto" w:fill="D6E3BC" w:themeFill="accent3" w:themeFillTint="66"/>
            <w:textDirection w:val="btLr"/>
            <w:vAlign w:val="center"/>
          </w:tcPr>
          <w:p w14:paraId="10ADDFCE" w14:textId="77777777" w:rsidR="002A67EB" w:rsidRPr="00FB1288" w:rsidRDefault="002A67EB" w:rsidP="00C23FA7">
            <w:pPr>
              <w:ind w:left="113" w:right="113"/>
              <w:jc w:val="center"/>
              <w:rPr>
                <w:rFonts w:ascii="Arial" w:eastAsia="Calibri" w:hAnsi="Arial" w:cs="Arial"/>
                <w:b/>
                <w:bCs/>
              </w:rPr>
            </w:pPr>
          </w:p>
        </w:tc>
        <w:tc>
          <w:tcPr>
            <w:tcW w:w="9450" w:type="dxa"/>
            <w:gridSpan w:val="2"/>
            <w:tcBorders>
              <w:top w:val="single" w:sz="4" w:space="0" w:color="auto"/>
              <w:left w:val="single" w:sz="4" w:space="0" w:color="0067B4"/>
              <w:bottom w:val="single" w:sz="18" w:space="0" w:color="00629B"/>
              <w:right w:val="single" w:sz="4" w:space="0" w:color="00629B"/>
            </w:tcBorders>
            <w:shd w:val="clear" w:color="auto" w:fill="auto"/>
          </w:tcPr>
          <w:p w14:paraId="46F9C42B" w14:textId="09C79C68" w:rsidR="002A67EB" w:rsidRPr="00FB1288" w:rsidRDefault="002A67EB" w:rsidP="00FB1288">
            <w:pPr>
              <w:spacing w:after="120" w:line="276" w:lineRule="auto"/>
              <w:rPr>
                <w:rFonts w:ascii="Arial" w:hAnsi="Arial" w:cs="Arial"/>
                <w:sz w:val="20"/>
                <w:szCs w:val="20"/>
              </w:rPr>
            </w:pPr>
            <w:r w:rsidRPr="00FB1288">
              <w:rPr>
                <w:rFonts w:ascii="Arial" w:hAnsi="Arial" w:cs="Arial"/>
                <w:sz w:val="20"/>
                <w:szCs w:val="20"/>
              </w:rPr>
              <w:t>practise and develop skills in using visual arts processes, visual conventions, materials and techniques when planning and developing concepts for visual arts works (</w:t>
            </w:r>
            <w:r w:rsidRPr="00FB1288">
              <w:rPr>
                <w:rFonts w:ascii="Arial" w:hAnsi="Arial" w:cs="Arial"/>
                <w:color w:val="000000"/>
                <w:sz w:val="20"/>
                <w:szCs w:val="20"/>
                <w:shd w:val="clear" w:color="auto" w:fill="FFFFFF"/>
              </w:rPr>
              <w:t>AC9AVA8</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450" w:type="dxa"/>
            <w:tcBorders>
              <w:top w:val="single" w:sz="4" w:space="0" w:color="auto"/>
              <w:left w:val="single" w:sz="4" w:space="0" w:color="00629B"/>
              <w:bottom w:val="single" w:sz="18" w:space="0" w:color="00629B"/>
              <w:right w:val="single" w:sz="18" w:space="0" w:color="0067B4"/>
            </w:tcBorders>
            <w:shd w:val="clear" w:color="auto" w:fill="auto"/>
          </w:tcPr>
          <w:p w14:paraId="29D82621" w14:textId="590ADF46" w:rsidR="002A67EB" w:rsidRPr="00FB1288" w:rsidRDefault="002A67EB" w:rsidP="00FB1288">
            <w:pPr>
              <w:spacing w:after="120" w:line="276" w:lineRule="auto"/>
              <w:rPr>
                <w:rFonts w:ascii="Arial" w:hAnsi="Arial" w:cs="Arial"/>
                <w:sz w:val="20"/>
                <w:szCs w:val="20"/>
              </w:rPr>
            </w:pPr>
            <w:r w:rsidRPr="00FB1288">
              <w:rPr>
                <w:rFonts w:ascii="Arial" w:hAnsi="Arial" w:cs="Arial"/>
                <w:sz w:val="20"/>
                <w:szCs w:val="20"/>
              </w:rPr>
              <w:t>communicate, interpret and build on critical feedback from a range of sources including self-assessment and reflection when planning, developing personal style and communicating concepts in their visual arts works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P</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2A67EB" w:rsidRPr="00FB1288" w14:paraId="5FD60F6F" w14:textId="77777777" w:rsidTr="002A67EB">
        <w:tblPrEx>
          <w:tblCellMar>
            <w:top w:w="0" w:type="dxa"/>
            <w:bottom w:w="0" w:type="dxa"/>
          </w:tblCellMar>
        </w:tblPrEx>
        <w:trPr>
          <w:cantSplit/>
          <w:trHeight w:val="600"/>
        </w:trPr>
        <w:tc>
          <w:tcPr>
            <w:tcW w:w="1350" w:type="dxa"/>
            <w:vMerge w:val="restart"/>
            <w:tcBorders>
              <w:top w:val="single" w:sz="18" w:space="0" w:color="00629B"/>
              <w:left w:val="single" w:sz="18" w:space="0" w:color="0067B4"/>
              <w:right w:val="single" w:sz="4" w:space="0" w:color="0067B4"/>
            </w:tcBorders>
            <w:shd w:val="clear" w:color="auto" w:fill="D6E3BC" w:themeFill="accent3" w:themeFillTint="66"/>
            <w:textDirection w:val="btLr"/>
            <w:vAlign w:val="center"/>
          </w:tcPr>
          <w:p w14:paraId="58986497" w14:textId="54B13470" w:rsidR="002A67EB" w:rsidRPr="00FB1288" w:rsidRDefault="002A67EB" w:rsidP="00C23FA7">
            <w:pPr>
              <w:ind w:left="113" w:right="113"/>
              <w:jc w:val="center"/>
              <w:rPr>
                <w:rFonts w:ascii="Arial" w:eastAsia="Calibri" w:hAnsi="Arial" w:cs="Arial"/>
                <w:b/>
                <w:bCs/>
              </w:rPr>
            </w:pPr>
            <w:r w:rsidRPr="00FB1288">
              <w:rPr>
                <w:rFonts w:ascii="Arial" w:eastAsia="Calibri" w:hAnsi="Arial" w:cs="Arial"/>
                <w:b/>
                <w:bCs/>
              </w:rPr>
              <w:t>Creating</w:t>
            </w:r>
          </w:p>
        </w:tc>
        <w:tc>
          <w:tcPr>
            <w:tcW w:w="9450" w:type="dxa"/>
            <w:gridSpan w:val="2"/>
            <w:tcBorders>
              <w:top w:val="single" w:sz="18" w:space="0" w:color="00629B"/>
              <w:left w:val="single" w:sz="4" w:space="0" w:color="0067B4"/>
              <w:bottom w:val="single" w:sz="4" w:space="0" w:color="auto"/>
              <w:right w:val="single" w:sz="4" w:space="0" w:color="00629B"/>
            </w:tcBorders>
            <w:shd w:val="clear" w:color="auto" w:fill="auto"/>
          </w:tcPr>
          <w:p w14:paraId="6A170385" w14:textId="6BE95E49" w:rsidR="002A67EB" w:rsidRPr="00FB1288" w:rsidRDefault="002A67EB" w:rsidP="005C2C3E">
            <w:pPr>
              <w:spacing w:line="276" w:lineRule="auto"/>
              <w:rPr>
                <w:rFonts w:ascii="Arial" w:hAnsi="Arial" w:cs="Arial"/>
                <w:color w:val="000000"/>
                <w:sz w:val="20"/>
                <w:szCs w:val="20"/>
              </w:rPr>
            </w:pPr>
            <w:r w:rsidRPr="00FB1288">
              <w:rPr>
                <w:rFonts w:ascii="Arial" w:hAnsi="Arial" w:cs="Arial"/>
                <w:sz w:val="20"/>
                <w:szCs w:val="20"/>
              </w:rPr>
              <w:t>plan, develop and refine intentions for visual arts works by investigating visual artists’ practices (</w:t>
            </w:r>
            <w:r w:rsidRPr="00FB1288">
              <w:rPr>
                <w:rFonts w:ascii="Arial" w:hAnsi="Arial" w:cs="Arial"/>
                <w:color w:val="000000"/>
                <w:sz w:val="20"/>
                <w:szCs w:val="20"/>
                <w:shd w:val="clear" w:color="auto" w:fill="FFFFFF"/>
              </w:rPr>
              <w:t>AC9AVA8</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450" w:type="dxa"/>
            <w:tcBorders>
              <w:top w:val="single" w:sz="18" w:space="0" w:color="00629B"/>
              <w:left w:val="single" w:sz="4" w:space="0" w:color="00629B"/>
              <w:right w:val="single" w:sz="18" w:space="0" w:color="0067B4"/>
            </w:tcBorders>
            <w:shd w:val="clear" w:color="auto" w:fill="auto"/>
          </w:tcPr>
          <w:p w14:paraId="0FEF066C" w14:textId="223C0115" w:rsidR="002A67EB" w:rsidRPr="00FB1288" w:rsidRDefault="002A67EB" w:rsidP="00C23FA7">
            <w:pPr>
              <w:spacing w:line="276" w:lineRule="auto"/>
              <w:rPr>
                <w:rFonts w:ascii="Arial" w:hAnsi="Arial" w:cs="Arial"/>
                <w:sz w:val="20"/>
                <w:szCs w:val="20"/>
              </w:rPr>
            </w:pPr>
            <w:r w:rsidRPr="00FB1288">
              <w:rPr>
                <w:rFonts w:ascii="Arial" w:hAnsi="Arial" w:cs="Arial"/>
                <w:sz w:val="20"/>
                <w:szCs w:val="20"/>
              </w:rPr>
              <w:t>evaluate artistic influences to further refine artistic practice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r w:rsidR="002A67EB" w:rsidRPr="00FB1288" w14:paraId="0FE2E004" w14:textId="77777777" w:rsidTr="002A67EB">
        <w:tblPrEx>
          <w:tblCellMar>
            <w:top w:w="0" w:type="dxa"/>
            <w:bottom w:w="0" w:type="dxa"/>
          </w:tblCellMar>
        </w:tblPrEx>
        <w:trPr>
          <w:cantSplit/>
          <w:trHeight w:val="923"/>
        </w:trPr>
        <w:tc>
          <w:tcPr>
            <w:tcW w:w="1350" w:type="dxa"/>
            <w:vMerge/>
            <w:tcBorders>
              <w:left w:val="single" w:sz="18" w:space="0" w:color="0067B4"/>
              <w:bottom w:val="single" w:sz="18" w:space="0" w:color="00629B"/>
              <w:right w:val="single" w:sz="4" w:space="0" w:color="0067B4"/>
            </w:tcBorders>
            <w:shd w:val="clear" w:color="auto" w:fill="D6E3BC" w:themeFill="accent3" w:themeFillTint="66"/>
            <w:textDirection w:val="btLr"/>
          </w:tcPr>
          <w:p w14:paraId="321B09FD" w14:textId="77777777" w:rsidR="002A67EB" w:rsidRPr="00FB1288" w:rsidRDefault="002A67EB" w:rsidP="00C23FA7">
            <w:pPr>
              <w:ind w:left="113" w:right="113"/>
              <w:jc w:val="center"/>
              <w:rPr>
                <w:rFonts w:ascii="Arial" w:eastAsia="Calibri" w:hAnsi="Arial" w:cs="Arial"/>
                <w:b/>
                <w:bCs/>
              </w:rPr>
            </w:pPr>
          </w:p>
        </w:tc>
        <w:tc>
          <w:tcPr>
            <w:tcW w:w="9450" w:type="dxa"/>
            <w:gridSpan w:val="2"/>
            <w:tcBorders>
              <w:top w:val="single" w:sz="4" w:space="0" w:color="auto"/>
              <w:left w:val="single" w:sz="4" w:space="0" w:color="0067B4"/>
              <w:bottom w:val="single" w:sz="18" w:space="0" w:color="00629B"/>
              <w:right w:val="single" w:sz="4" w:space="0" w:color="00629B"/>
            </w:tcBorders>
            <w:shd w:val="clear" w:color="auto" w:fill="auto"/>
          </w:tcPr>
          <w:p w14:paraId="525B01A1" w14:textId="77777777" w:rsidR="002A67EB" w:rsidRPr="00FB1288" w:rsidRDefault="002A67EB" w:rsidP="00C23FA7">
            <w:pPr>
              <w:spacing w:line="276" w:lineRule="auto"/>
              <w:rPr>
                <w:rFonts w:ascii="Arial" w:eastAsia="Arial" w:hAnsi="Arial" w:cs="Arial"/>
                <w:sz w:val="20"/>
                <w:szCs w:val="20"/>
              </w:rPr>
            </w:pPr>
            <w:r w:rsidRPr="00FB1288">
              <w:rPr>
                <w:rFonts w:ascii="Arial" w:hAnsi="Arial" w:cs="Arial"/>
                <w:sz w:val="20"/>
                <w:szCs w:val="20"/>
              </w:rPr>
              <w:t>create visual arts works that communicate intended concepts with a range of visual arts processes, visual conventions, materials and techniques (</w:t>
            </w:r>
            <w:r w:rsidRPr="00FB1288">
              <w:rPr>
                <w:rFonts w:ascii="Arial" w:hAnsi="Arial" w:cs="Arial"/>
                <w:color w:val="000000"/>
                <w:sz w:val="20"/>
                <w:szCs w:val="20"/>
                <w:shd w:val="clear" w:color="auto" w:fill="FFFFFF"/>
              </w:rPr>
              <w:t>AC9AVA8</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02</w:t>
            </w:r>
            <w:r w:rsidRPr="00FB1288">
              <w:rPr>
                <w:rFonts w:ascii="Arial" w:hAnsi="Arial" w:cs="Arial"/>
                <w:sz w:val="20"/>
                <w:szCs w:val="20"/>
              </w:rPr>
              <w:t>)</w:t>
            </w:r>
          </w:p>
        </w:tc>
        <w:tc>
          <w:tcPr>
            <w:tcW w:w="9450" w:type="dxa"/>
            <w:tcBorders>
              <w:left w:val="single" w:sz="4" w:space="0" w:color="00629B"/>
              <w:bottom w:val="single" w:sz="18" w:space="0" w:color="00629B"/>
              <w:right w:val="single" w:sz="18" w:space="0" w:color="0067B4"/>
            </w:tcBorders>
            <w:shd w:val="clear" w:color="auto" w:fill="auto"/>
          </w:tcPr>
          <w:p w14:paraId="085A6BB6" w14:textId="77777777" w:rsidR="002A67EB" w:rsidRPr="00FB1288" w:rsidRDefault="002A67EB" w:rsidP="00C23FA7">
            <w:pPr>
              <w:spacing w:line="276" w:lineRule="auto"/>
              <w:rPr>
                <w:rFonts w:ascii="Arial" w:eastAsia="Arial" w:hAnsi="Arial" w:cs="Arial"/>
                <w:sz w:val="20"/>
                <w:szCs w:val="20"/>
              </w:rPr>
            </w:pPr>
            <w:r w:rsidRPr="00FB1288">
              <w:rPr>
                <w:rFonts w:ascii="Arial" w:hAnsi="Arial" w:cs="Arial"/>
                <w:sz w:val="20"/>
                <w:szCs w:val="20"/>
              </w:rPr>
              <w:t>create visual arts works that communicate personal views and intentions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C</w:t>
            </w:r>
            <w:r w:rsidRPr="00FB1288">
              <w:rPr>
                <w:rFonts w:ascii="Arial" w:hAnsi="Arial" w:cs="Arial"/>
                <w:color w:val="000000"/>
                <w:sz w:val="20"/>
                <w:szCs w:val="20"/>
                <w:shd w:val="clear" w:color="auto" w:fill="FFFFFF"/>
              </w:rPr>
              <w:t>02</w:t>
            </w:r>
            <w:r w:rsidRPr="00FB1288">
              <w:rPr>
                <w:rFonts w:ascii="Arial" w:hAnsi="Arial" w:cs="Arial"/>
                <w:sz w:val="20"/>
                <w:szCs w:val="20"/>
              </w:rPr>
              <w:t>)</w:t>
            </w:r>
          </w:p>
        </w:tc>
      </w:tr>
      <w:tr w:rsidR="002A67EB" w:rsidRPr="00FB1288" w14:paraId="784CD954" w14:textId="77777777" w:rsidTr="002A67EB">
        <w:tblPrEx>
          <w:tblCellMar>
            <w:top w:w="0" w:type="dxa"/>
            <w:bottom w:w="0" w:type="dxa"/>
          </w:tblCellMar>
        </w:tblPrEx>
        <w:trPr>
          <w:cantSplit/>
          <w:trHeight w:val="1860"/>
        </w:trPr>
        <w:tc>
          <w:tcPr>
            <w:tcW w:w="1350" w:type="dxa"/>
            <w:tcBorders>
              <w:top w:val="single" w:sz="18" w:space="0" w:color="00629B"/>
              <w:left w:val="single" w:sz="18" w:space="0" w:color="00629B"/>
              <w:bottom w:val="single" w:sz="18" w:space="0" w:color="00629B"/>
              <w:right w:val="nil"/>
            </w:tcBorders>
            <w:shd w:val="clear" w:color="auto" w:fill="D6E3BC" w:themeFill="accent3" w:themeFillTint="66"/>
            <w:textDirection w:val="btLr"/>
            <w:vAlign w:val="center"/>
          </w:tcPr>
          <w:p w14:paraId="0DB8A417" w14:textId="3CC05EE3" w:rsidR="002A67EB" w:rsidRPr="00FB1288" w:rsidRDefault="002A67EB" w:rsidP="00C23FA7">
            <w:pPr>
              <w:ind w:left="113" w:right="113"/>
              <w:jc w:val="center"/>
              <w:rPr>
                <w:rFonts w:ascii="Arial" w:eastAsia="Calibri" w:hAnsi="Arial" w:cs="Arial"/>
                <w:b/>
                <w:bCs/>
              </w:rPr>
            </w:pPr>
            <w:r w:rsidRPr="00FB1288">
              <w:rPr>
                <w:rFonts w:ascii="Arial" w:eastAsia="Calibri" w:hAnsi="Arial" w:cs="Arial"/>
                <w:b/>
                <w:bCs/>
              </w:rPr>
              <w:t xml:space="preserve">Sharing </w:t>
            </w:r>
            <w:r w:rsidRPr="00FB1288">
              <w:rPr>
                <w:rFonts w:ascii="Arial" w:eastAsia="Calibri" w:hAnsi="Arial" w:cs="Arial"/>
                <w:b/>
                <w:bCs/>
              </w:rPr>
              <w:br/>
              <w:t>and communicating</w:t>
            </w:r>
          </w:p>
        </w:tc>
        <w:tc>
          <w:tcPr>
            <w:tcW w:w="9450" w:type="dxa"/>
            <w:gridSpan w:val="2"/>
            <w:tcBorders>
              <w:top w:val="single" w:sz="18" w:space="0" w:color="00629B"/>
              <w:left w:val="single" w:sz="4" w:space="0" w:color="0067B4"/>
              <w:bottom w:val="single" w:sz="18" w:space="0" w:color="4F81BD" w:themeColor="accent1"/>
              <w:right w:val="single" w:sz="4" w:space="0" w:color="00629B"/>
            </w:tcBorders>
            <w:shd w:val="clear" w:color="auto" w:fill="auto"/>
          </w:tcPr>
          <w:p w14:paraId="4A9D3AA4" w14:textId="3A5E4568" w:rsidR="002A67EB" w:rsidRPr="00FB1288" w:rsidRDefault="002A67EB" w:rsidP="005C2C3E">
            <w:pPr>
              <w:spacing w:line="276" w:lineRule="auto"/>
              <w:rPr>
                <w:rFonts w:ascii="Arial" w:eastAsia="Arial" w:hAnsi="Arial" w:cs="Arial"/>
                <w:sz w:val="20"/>
                <w:szCs w:val="20"/>
                <w:lang w:val="en-AU"/>
              </w:rPr>
            </w:pPr>
            <w:r w:rsidRPr="00FB1288">
              <w:rPr>
                <w:rFonts w:ascii="Arial" w:hAnsi="Arial" w:cs="Arial"/>
                <w:sz w:val="20"/>
                <w:szCs w:val="20"/>
              </w:rPr>
              <w:t>curate exhibits of visual arts works to engage an intended audience and enhance artists’ intended concepts (</w:t>
            </w:r>
            <w:r w:rsidRPr="00FB1288">
              <w:rPr>
                <w:rFonts w:ascii="Arial" w:hAnsi="Arial" w:cs="Arial"/>
                <w:color w:val="000000"/>
                <w:sz w:val="20"/>
                <w:szCs w:val="20"/>
                <w:shd w:val="clear" w:color="auto" w:fill="FFFFFF"/>
              </w:rPr>
              <w:t>AC9AVA8</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c>
          <w:tcPr>
            <w:tcW w:w="9450" w:type="dxa"/>
            <w:tcBorders>
              <w:top w:val="single" w:sz="18" w:space="0" w:color="00629B"/>
              <w:left w:val="single" w:sz="4" w:space="0" w:color="00629B"/>
              <w:bottom w:val="single" w:sz="18" w:space="0" w:color="4F81BD" w:themeColor="accent1"/>
              <w:right w:val="single" w:sz="18" w:space="0" w:color="4F81BD" w:themeColor="accent1"/>
            </w:tcBorders>
            <w:shd w:val="clear" w:color="auto" w:fill="auto"/>
          </w:tcPr>
          <w:p w14:paraId="0CDF9467" w14:textId="296D6125" w:rsidR="002A67EB" w:rsidRPr="00FB1288" w:rsidRDefault="002A67EB" w:rsidP="005C2C3E">
            <w:pPr>
              <w:spacing w:line="276" w:lineRule="auto"/>
              <w:rPr>
                <w:rFonts w:ascii="Arial" w:eastAsia="Arial" w:hAnsi="Arial" w:cs="Arial"/>
                <w:sz w:val="20"/>
                <w:szCs w:val="20"/>
              </w:rPr>
            </w:pPr>
            <w:r w:rsidRPr="00FB1288">
              <w:rPr>
                <w:rFonts w:ascii="Arial" w:hAnsi="Arial" w:cs="Arial"/>
                <w:sz w:val="20"/>
                <w:szCs w:val="20"/>
              </w:rPr>
              <w:t>investigate and evaluate art exhibits to inform the curating and exhibition of visual arts works for a specific purpose (</w:t>
            </w:r>
            <w:r w:rsidRPr="00FB1288">
              <w:rPr>
                <w:rFonts w:ascii="Arial" w:hAnsi="Arial" w:cs="Arial"/>
                <w:color w:val="000000"/>
                <w:sz w:val="20"/>
                <w:szCs w:val="20"/>
                <w:shd w:val="clear" w:color="auto" w:fill="FFFFFF"/>
              </w:rPr>
              <w:t>AC9AVA10</w:t>
            </w:r>
            <w:r w:rsidRPr="00FB1288">
              <w:rPr>
                <w:rFonts w:ascii="Arial" w:hAnsi="Arial" w:cs="Arial"/>
                <w:color w:val="000000"/>
                <w:sz w:val="20"/>
                <w:szCs w:val="20"/>
              </w:rPr>
              <w:t>S</w:t>
            </w:r>
            <w:r w:rsidRPr="00FB1288">
              <w:rPr>
                <w:rFonts w:ascii="Arial" w:hAnsi="Arial" w:cs="Arial"/>
                <w:color w:val="000000"/>
                <w:sz w:val="20"/>
                <w:szCs w:val="20"/>
                <w:shd w:val="clear" w:color="auto" w:fill="FFFFFF"/>
              </w:rPr>
              <w:t>01</w:t>
            </w:r>
            <w:r w:rsidRPr="00FB1288">
              <w:rPr>
                <w:rFonts w:ascii="Arial" w:hAnsi="Arial" w:cs="Arial"/>
                <w:sz w:val="20"/>
                <w:szCs w:val="20"/>
              </w:rPr>
              <w:t>)</w:t>
            </w:r>
          </w:p>
        </w:tc>
      </w:tr>
    </w:tbl>
    <w:p w14:paraId="373A6846" w14:textId="77777777" w:rsidR="000B7C88" w:rsidRPr="00FB1288" w:rsidRDefault="000B7C88" w:rsidP="000B7C88">
      <w:pPr>
        <w:rPr>
          <w:rFonts w:ascii="Arial" w:hAnsi="Arial" w:cs="Arial"/>
        </w:rPr>
      </w:pPr>
    </w:p>
    <w:p w14:paraId="3E8005B1" w14:textId="77777777" w:rsidR="00CB2F4D" w:rsidRPr="00FB1288" w:rsidRDefault="00CB2F4D">
      <w:pPr>
        <w:rPr>
          <w:rFonts w:ascii="Arial" w:hAnsi="Arial" w:cs="Arial"/>
        </w:rPr>
      </w:pPr>
    </w:p>
    <w:sectPr w:rsidR="00CB2F4D" w:rsidRPr="00FB1288" w:rsidSect="005A1AFA">
      <w:headerReference w:type="default" r:id="rId16"/>
      <w:footerReference w:type="default" r:id="rId17"/>
      <w:pgSz w:w="23814" w:h="16839" w:orient="landscape" w:code="8"/>
      <w:pgMar w:top="993" w:right="1440" w:bottom="108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081E" w14:textId="77777777" w:rsidR="00692A3A" w:rsidRDefault="00692A3A" w:rsidP="00191E76">
      <w:pPr>
        <w:spacing w:after="0" w:line="240" w:lineRule="auto"/>
      </w:pPr>
      <w:r>
        <w:separator/>
      </w:r>
    </w:p>
  </w:endnote>
  <w:endnote w:type="continuationSeparator" w:id="0">
    <w:p w14:paraId="56BD56C5" w14:textId="77777777" w:rsidR="00692A3A" w:rsidRDefault="00692A3A" w:rsidP="00191E76">
      <w:pPr>
        <w:spacing w:after="0" w:line="240" w:lineRule="auto"/>
      </w:pPr>
      <w:r>
        <w:continuationSeparator/>
      </w:r>
    </w:p>
  </w:endnote>
  <w:endnote w:type="continuationNotice" w:id="1">
    <w:p w14:paraId="5014F836" w14:textId="77777777" w:rsidR="00692A3A" w:rsidRDefault="00692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2BC" w14:textId="750AE11E" w:rsidR="00764033" w:rsidRDefault="007A3627">
    <w:pPr>
      <w:pStyle w:val="Footer"/>
    </w:pPr>
    <w:r>
      <w:rPr>
        <w:noProof/>
      </w:rPr>
      <mc:AlternateContent>
        <mc:Choice Requires="wps">
          <w:drawing>
            <wp:anchor distT="0" distB="0" distL="114300" distR="114300" simplePos="0" relativeHeight="251658241" behindDoc="0" locked="0" layoutInCell="1" allowOverlap="1" wp14:anchorId="074534C8" wp14:editId="1C0F3333">
              <wp:simplePos x="0" y="0"/>
              <wp:positionH relativeFrom="column">
                <wp:posOffset>1279192</wp:posOffset>
              </wp:positionH>
              <wp:positionV relativeFrom="paragraph">
                <wp:posOffset>-3696147</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B4426B0" w14:textId="33B08755"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712FA2">
                            <w:rPr>
                              <w:rFonts w:ascii="Helvetica" w:hAnsi="Helvetica"/>
                              <w:b/>
                              <w:bCs/>
                              <w:sz w:val="44"/>
                              <w:szCs w:val="44"/>
                            </w:rPr>
                            <w:t>7</w:t>
                          </w:r>
                          <w:r w:rsidR="009E6E63">
                            <w:rPr>
                              <w:rFonts w:ascii="Helvetica" w:hAnsi="Helvetica"/>
                              <w:b/>
                              <w:bCs/>
                              <w:sz w:val="44"/>
                              <w:szCs w:val="44"/>
                            </w:rPr>
                            <w:t>–10</w:t>
                          </w:r>
                          <w:r w:rsidR="00712FA2">
                            <w:rPr>
                              <w:rFonts w:ascii="Helvetica" w:hAnsi="Helvetica"/>
                              <w:b/>
                              <w:bCs/>
                              <w:sz w:val="44"/>
                              <w:szCs w:val="44"/>
                            </w:rPr>
                            <w:t xml:space="preserve"> – Visual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534C8" id="_x0000_t202" coordsize="21600,21600" o:spt="202" path="m,l,21600r21600,l21600,xe">
              <v:stroke joinstyle="miter"/>
              <v:path gradientshapeok="t" o:connecttype="rect"/>
            </v:shapetype>
            <v:shape id="Text Box 6" o:spid="_x0000_s1026" type="#_x0000_t202" style="position:absolute;left:0;text-align:left;margin-left:100.7pt;margin-top:-291.05pt;width:918.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" filled="f" stroked="f" strokeweight=".5pt">
              <v:textbox>
                <w:txbxContent>
                  <w:p w14:paraId="7B4426B0" w14:textId="33B08755" w:rsidR="007A3627" w:rsidRPr="00532A58" w:rsidRDefault="007A3627" w:rsidP="007A3627">
                    <w:pPr>
                      <w:rPr>
                        <w:rFonts w:ascii="Helvetica" w:hAnsi="Helvetica"/>
                        <w:b/>
                        <w:bCs/>
                        <w:color w:val="000000" w:themeColor="text1"/>
                        <w:sz w:val="44"/>
                        <w:szCs w:val="44"/>
                      </w:rPr>
                    </w:pPr>
                    <w:r>
                      <w:rPr>
                        <w:rFonts w:ascii="Helvetica" w:hAnsi="Helvetica"/>
                        <w:b/>
                        <w:bCs/>
                        <w:sz w:val="44"/>
                        <w:szCs w:val="44"/>
                      </w:rPr>
                      <w:t>Scope and se</w:t>
                    </w:r>
                    <w:r w:rsidR="009E6E63">
                      <w:rPr>
                        <w:rFonts w:ascii="Helvetica" w:hAnsi="Helvetica"/>
                        <w:b/>
                        <w:bCs/>
                        <w:sz w:val="44"/>
                        <w:szCs w:val="44"/>
                      </w:rPr>
                      <w:t xml:space="preserve">quence </w:t>
                    </w:r>
                    <w:r w:rsidR="00712FA2">
                      <w:rPr>
                        <w:rFonts w:ascii="Helvetica" w:hAnsi="Helvetica"/>
                        <w:b/>
                        <w:bCs/>
                        <w:sz w:val="44"/>
                        <w:szCs w:val="44"/>
                      </w:rPr>
                      <w:t>7</w:t>
                    </w:r>
                    <w:r w:rsidR="009E6E63">
                      <w:rPr>
                        <w:rFonts w:ascii="Helvetica" w:hAnsi="Helvetica"/>
                        <w:b/>
                        <w:bCs/>
                        <w:sz w:val="44"/>
                        <w:szCs w:val="44"/>
                      </w:rPr>
                      <w:t>–10</w:t>
                    </w:r>
                    <w:r w:rsidR="00712FA2">
                      <w:rPr>
                        <w:rFonts w:ascii="Helvetica" w:hAnsi="Helvetica"/>
                        <w:b/>
                        <w:bCs/>
                        <w:sz w:val="44"/>
                        <w:szCs w:val="44"/>
                      </w:rPr>
                      <w:t xml:space="preserve"> – Visual Arts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C71E" w14:textId="77777777" w:rsidR="00764033" w:rsidRDefault="0076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45345"/>
      <w:docPartObj>
        <w:docPartGallery w:val="Page Numbers (Bottom of Page)"/>
        <w:docPartUnique/>
      </w:docPartObj>
    </w:sdtPr>
    <w:sdtEndPr>
      <w:rPr>
        <w:rFonts w:cs="Arial"/>
        <w:noProof/>
        <w:szCs w:val="20"/>
      </w:rPr>
    </w:sdtEndPr>
    <w:sdtContent>
      <w:p w14:paraId="1C29AD44" w14:textId="5FEAE4CC" w:rsidR="00A0228C" w:rsidRDefault="008B4545" w:rsidP="00956043">
        <w:pPr>
          <w:pStyle w:val="Footer"/>
        </w:pPr>
        <w:r w:rsidRPr="00E57E02">
          <w:t>Austral</w:t>
        </w:r>
        <w:r>
          <w:t>ia</w:t>
        </w:r>
        <w:r w:rsidRPr="00E57E02">
          <w:t xml:space="preserve">n Curriculum: The Arts – Scope and sequence </w:t>
        </w:r>
        <w:r w:rsidR="00712FA2">
          <w:t>7</w:t>
        </w:r>
        <w:r w:rsidR="00A0228C">
          <w:t>–</w:t>
        </w:r>
        <w:r w:rsidRPr="00E57E02">
          <w:t>10</w:t>
        </w:r>
        <w:r w:rsidR="00712FA2">
          <w:t xml:space="preserve"> </w:t>
        </w:r>
        <w:proofErr w:type="spellStart"/>
        <w:r w:rsidR="00712FA2">
          <w:t>Visula</w:t>
        </w:r>
        <w:proofErr w:type="spellEnd"/>
        <w:r w:rsidR="00712FA2">
          <w:t xml:space="preserve"> Arts</w:t>
        </w:r>
        <w:r w:rsidRPr="00E57E02">
          <w:t xml:space="preserve"> </w:t>
        </w:r>
      </w:p>
      <w:p w14:paraId="7E063B13" w14:textId="05E8DB61" w:rsidR="008B4545" w:rsidRDefault="008B4545" w:rsidP="00956043">
        <w:pPr>
          <w:pStyle w:val="Footer"/>
        </w:pPr>
        <w:r w:rsidRPr="00E57E02">
          <w:t>Consultation curriculum</w:t>
        </w:r>
      </w:p>
      <w:p w14:paraId="3DF049C5" w14:textId="5909C4F7" w:rsidR="008B4545" w:rsidRPr="00E57E02" w:rsidRDefault="00692A3A" w:rsidP="00847481">
        <w:pPr>
          <w:pStyle w:val="Footer"/>
          <w:ind w:left="720"/>
          <w:jc w:val="left"/>
          <w:rPr>
            <w:rFonts w:cs="Arial"/>
            <w:szCs w:val="20"/>
          </w:rPr>
        </w:pPr>
        <w:hyperlink r:id="rId1" w:history="1">
          <w:r w:rsidR="00847481" w:rsidRPr="008735F5">
            <w:rPr>
              <w:rStyle w:val="Hyperlink"/>
              <w:rFonts w:cs="Arial"/>
              <w:szCs w:val="20"/>
            </w:rPr>
            <w:t>© ACARA 2021</w:t>
          </w:r>
        </w:hyperlink>
        <w:r w:rsidR="00847481">
          <w:t xml:space="preserve">  </w:t>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47481">
          <w:tab/>
        </w:r>
        <w:r w:rsidR="008B4545" w:rsidRPr="00E57E02">
          <w:rPr>
            <w:rFonts w:cs="Arial"/>
            <w:szCs w:val="20"/>
          </w:rPr>
          <w:t xml:space="preserve"> </w:t>
        </w:r>
        <w:r w:rsidR="008B4545" w:rsidRPr="008B4545">
          <w:fldChar w:fldCharType="begin"/>
        </w:r>
        <w:r w:rsidR="008B4545" w:rsidRPr="008B4545">
          <w:instrText xml:space="preserve"> PAGE   \* MERGEFORMAT </w:instrText>
        </w:r>
        <w:r w:rsidR="008B4545" w:rsidRPr="008B4545">
          <w:fldChar w:fldCharType="separate"/>
        </w:r>
        <w:r w:rsidR="008B4545" w:rsidRPr="008B4545">
          <w:t>2</w:t>
        </w:r>
        <w:r w:rsidR="008B4545" w:rsidRPr="008B454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D559" w14:textId="77777777" w:rsidR="00692A3A" w:rsidRDefault="00692A3A" w:rsidP="00191E76">
      <w:pPr>
        <w:spacing w:after="0" w:line="240" w:lineRule="auto"/>
      </w:pPr>
      <w:r>
        <w:separator/>
      </w:r>
    </w:p>
  </w:footnote>
  <w:footnote w:type="continuationSeparator" w:id="0">
    <w:p w14:paraId="7B4820F1" w14:textId="77777777" w:rsidR="00692A3A" w:rsidRDefault="00692A3A" w:rsidP="00191E76">
      <w:pPr>
        <w:spacing w:after="0" w:line="240" w:lineRule="auto"/>
      </w:pPr>
      <w:r>
        <w:continuationSeparator/>
      </w:r>
    </w:p>
  </w:footnote>
  <w:footnote w:type="continuationNotice" w:id="1">
    <w:p w14:paraId="3239FF4E" w14:textId="77777777" w:rsidR="00692A3A" w:rsidRDefault="00692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A15" w14:textId="4443B887" w:rsidR="00847481" w:rsidRDefault="007A3627" w:rsidP="00847481">
    <w:pPr>
      <w:pStyle w:val="Header"/>
      <w:tabs>
        <w:tab w:val="left" w:pos="720"/>
      </w:tabs>
      <w:ind w:left="720"/>
    </w:pPr>
    <w:r>
      <w:rPr>
        <w:noProof/>
      </w:rPr>
      <w:drawing>
        <wp:anchor distT="0" distB="0" distL="114300" distR="114300" simplePos="0" relativeHeight="251658240" behindDoc="1" locked="0" layoutInCell="1" allowOverlap="1" wp14:anchorId="72DD5F5B" wp14:editId="3D7F1865">
          <wp:simplePos x="0" y="0"/>
          <wp:positionH relativeFrom="column">
            <wp:posOffset>-425947</wp:posOffset>
          </wp:positionH>
          <wp:positionV relativeFrom="paragraph">
            <wp:posOffset>-421640</wp:posOffset>
          </wp:positionV>
          <wp:extent cx="14847683" cy="104931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847683" cy="104931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5EF5" w14:textId="77777777" w:rsidR="00764033" w:rsidRDefault="00764033" w:rsidP="00847481">
    <w:pPr>
      <w:pStyle w:val="Header"/>
      <w:tabs>
        <w:tab w:val="left" w:pos="720"/>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CC40" w14:textId="341F56AD" w:rsidR="0067162E" w:rsidRDefault="6239B95E" w:rsidP="00847481">
    <w:pPr>
      <w:pStyle w:val="Header"/>
      <w:tabs>
        <w:tab w:val="left" w:pos="720"/>
      </w:tabs>
      <w:ind w:left="720"/>
    </w:pPr>
    <w:r>
      <w:rPr>
        <w:noProof/>
      </w:rPr>
      <w:drawing>
        <wp:inline distT="0" distB="0" distL="0" distR="0" wp14:anchorId="77105989" wp14:editId="7A60D612">
          <wp:extent cx="2161032" cy="359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67162E">
      <w:tab/>
    </w:r>
    <w:r w:rsidR="0067162E">
      <w:tab/>
    </w:r>
    <w:r w:rsidR="0067162E">
      <w:tab/>
    </w:r>
    <w:r w:rsidR="0067162E">
      <w:tab/>
    </w:r>
    <w:r w:rsidR="0067162E">
      <w:tab/>
    </w:r>
    <w:r w:rsidR="00BF529C">
      <w:tab/>
    </w:r>
    <w:r w:rsidR="00BF529C">
      <w:tab/>
    </w:r>
    <w:r w:rsidR="00BF529C">
      <w:tab/>
    </w:r>
    <w:r w:rsidR="00BF529C">
      <w:tab/>
    </w:r>
    <w:r w:rsidR="00BF529C">
      <w:tab/>
    </w:r>
    <w:r w:rsidR="00BF529C">
      <w:tab/>
    </w:r>
    <w:r w:rsidR="00BF529C">
      <w:tab/>
    </w:r>
    <w:r w:rsidR="00BF529C">
      <w:tab/>
    </w:r>
    <w:r w:rsidR="00BF529C">
      <w:tab/>
    </w:r>
    <w:r>
      <w:rPr>
        <w:noProof/>
      </w:rPr>
      <w:drawing>
        <wp:inline distT="0" distB="0" distL="0" distR="0" wp14:anchorId="603A55C2" wp14:editId="7ECB2456">
          <wp:extent cx="1322734" cy="39484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314D08E2" w14:textId="77777777" w:rsidR="00D85178" w:rsidRDefault="00D85178" w:rsidP="00847481">
    <w:pPr>
      <w:pStyle w:val="Header"/>
      <w:tabs>
        <w:tab w:val="left" w:pos="72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122D"/>
    <w:rsid w:val="000050B6"/>
    <w:rsid w:val="00006D50"/>
    <w:rsid w:val="00010E12"/>
    <w:rsid w:val="00011F5C"/>
    <w:rsid w:val="00021236"/>
    <w:rsid w:val="00021A6A"/>
    <w:rsid w:val="000248FD"/>
    <w:rsid w:val="00047AEC"/>
    <w:rsid w:val="000607C4"/>
    <w:rsid w:val="00071BAB"/>
    <w:rsid w:val="00074F7B"/>
    <w:rsid w:val="0008692F"/>
    <w:rsid w:val="00091B6A"/>
    <w:rsid w:val="0009616A"/>
    <w:rsid w:val="00096E3D"/>
    <w:rsid w:val="000A1848"/>
    <w:rsid w:val="000A5899"/>
    <w:rsid w:val="000B1886"/>
    <w:rsid w:val="000B7684"/>
    <w:rsid w:val="000B78CE"/>
    <w:rsid w:val="000B7C88"/>
    <w:rsid w:val="000C7B21"/>
    <w:rsid w:val="000D7B2A"/>
    <w:rsid w:val="000E3A14"/>
    <w:rsid w:val="000E6598"/>
    <w:rsid w:val="000E718D"/>
    <w:rsid w:val="000F0C81"/>
    <w:rsid w:val="000F1B2B"/>
    <w:rsid w:val="000F3273"/>
    <w:rsid w:val="000F5133"/>
    <w:rsid w:val="001101C0"/>
    <w:rsid w:val="00115692"/>
    <w:rsid w:val="00121478"/>
    <w:rsid w:val="001241E4"/>
    <w:rsid w:val="00125D4C"/>
    <w:rsid w:val="00133CFE"/>
    <w:rsid w:val="0014171E"/>
    <w:rsid w:val="00145B9F"/>
    <w:rsid w:val="0014661D"/>
    <w:rsid w:val="0015090C"/>
    <w:rsid w:val="00153279"/>
    <w:rsid w:val="00156616"/>
    <w:rsid w:val="00163A23"/>
    <w:rsid w:val="001671A0"/>
    <w:rsid w:val="00173EC4"/>
    <w:rsid w:val="00185B16"/>
    <w:rsid w:val="001864E9"/>
    <w:rsid w:val="0018721A"/>
    <w:rsid w:val="0018788D"/>
    <w:rsid w:val="00191721"/>
    <w:rsid w:val="00191E76"/>
    <w:rsid w:val="00193C87"/>
    <w:rsid w:val="00193CA6"/>
    <w:rsid w:val="00193E36"/>
    <w:rsid w:val="001976A9"/>
    <w:rsid w:val="001A0FC5"/>
    <w:rsid w:val="001B109E"/>
    <w:rsid w:val="001B3770"/>
    <w:rsid w:val="001B4A21"/>
    <w:rsid w:val="001B5811"/>
    <w:rsid w:val="001C1A58"/>
    <w:rsid w:val="001E4818"/>
    <w:rsid w:val="001E6506"/>
    <w:rsid w:val="001F1089"/>
    <w:rsid w:val="001F170B"/>
    <w:rsid w:val="002004A4"/>
    <w:rsid w:val="00201E47"/>
    <w:rsid w:val="00205F2A"/>
    <w:rsid w:val="002064B4"/>
    <w:rsid w:val="00206E80"/>
    <w:rsid w:val="0021050E"/>
    <w:rsid w:val="002114FC"/>
    <w:rsid w:val="002145DC"/>
    <w:rsid w:val="00215D15"/>
    <w:rsid w:val="00234A1F"/>
    <w:rsid w:val="00235B0E"/>
    <w:rsid w:val="00235BC6"/>
    <w:rsid w:val="00236779"/>
    <w:rsid w:val="002445E9"/>
    <w:rsid w:val="00247208"/>
    <w:rsid w:val="00252B34"/>
    <w:rsid w:val="002545FA"/>
    <w:rsid w:val="00255620"/>
    <w:rsid w:val="002568D2"/>
    <w:rsid w:val="00260BD0"/>
    <w:rsid w:val="00265DA7"/>
    <w:rsid w:val="0026647C"/>
    <w:rsid w:val="00272719"/>
    <w:rsid w:val="002771C4"/>
    <w:rsid w:val="002814C0"/>
    <w:rsid w:val="00283796"/>
    <w:rsid w:val="0028670E"/>
    <w:rsid w:val="00291419"/>
    <w:rsid w:val="002920AE"/>
    <w:rsid w:val="00293068"/>
    <w:rsid w:val="002A0012"/>
    <w:rsid w:val="002A1626"/>
    <w:rsid w:val="002A31DF"/>
    <w:rsid w:val="002A3359"/>
    <w:rsid w:val="002A39A9"/>
    <w:rsid w:val="002A67EB"/>
    <w:rsid w:val="002B011B"/>
    <w:rsid w:val="002B0BBB"/>
    <w:rsid w:val="002B58F9"/>
    <w:rsid w:val="002B71F7"/>
    <w:rsid w:val="002C188D"/>
    <w:rsid w:val="002C1AC1"/>
    <w:rsid w:val="002C519C"/>
    <w:rsid w:val="002E6B31"/>
    <w:rsid w:val="002E7288"/>
    <w:rsid w:val="002F4280"/>
    <w:rsid w:val="00306679"/>
    <w:rsid w:val="00316074"/>
    <w:rsid w:val="00327D03"/>
    <w:rsid w:val="00333793"/>
    <w:rsid w:val="00343279"/>
    <w:rsid w:val="00350FCD"/>
    <w:rsid w:val="00354AB1"/>
    <w:rsid w:val="00364950"/>
    <w:rsid w:val="00370AA9"/>
    <w:rsid w:val="003749D7"/>
    <w:rsid w:val="00375369"/>
    <w:rsid w:val="003761B0"/>
    <w:rsid w:val="00382086"/>
    <w:rsid w:val="00383804"/>
    <w:rsid w:val="00392ACC"/>
    <w:rsid w:val="0039474A"/>
    <w:rsid w:val="003A541D"/>
    <w:rsid w:val="003A7051"/>
    <w:rsid w:val="003A7986"/>
    <w:rsid w:val="003B3215"/>
    <w:rsid w:val="003B4562"/>
    <w:rsid w:val="003B77EF"/>
    <w:rsid w:val="003D0F45"/>
    <w:rsid w:val="003D23ED"/>
    <w:rsid w:val="003D2984"/>
    <w:rsid w:val="003D3767"/>
    <w:rsid w:val="003D3D81"/>
    <w:rsid w:val="003D6C28"/>
    <w:rsid w:val="003E3C5A"/>
    <w:rsid w:val="003E79B6"/>
    <w:rsid w:val="003F1C63"/>
    <w:rsid w:val="003F38F7"/>
    <w:rsid w:val="00403197"/>
    <w:rsid w:val="00407738"/>
    <w:rsid w:val="004203BE"/>
    <w:rsid w:val="00424158"/>
    <w:rsid w:val="0042444B"/>
    <w:rsid w:val="00425997"/>
    <w:rsid w:val="00431C4E"/>
    <w:rsid w:val="00432028"/>
    <w:rsid w:val="00437A7D"/>
    <w:rsid w:val="00442BD2"/>
    <w:rsid w:val="00442CD2"/>
    <w:rsid w:val="00444B9D"/>
    <w:rsid w:val="00445B03"/>
    <w:rsid w:val="00452C9A"/>
    <w:rsid w:val="00455A90"/>
    <w:rsid w:val="00455ECB"/>
    <w:rsid w:val="00461F86"/>
    <w:rsid w:val="004647E5"/>
    <w:rsid w:val="00466B00"/>
    <w:rsid w:val="00477CAE"/>
    <w:rsid w:val="00484605"/>
    <w:rsid w:val="0048502A"/>
    <w:rsid w:val="00485690"/>
    <w:rsid w:val="00485A4B"/>
    <w:rsid w:val="004868D2"/>
    <w:rsid w:val="00486B6F"/>
    <w:rsid w:val="004A268F"/>
    <w:rsid w:val="004A477C"/>
    <w:rsid w:val="004A58EE"/>
    <w:rsid w:val="004A5CC6"/>
    <w:rsid w:val="004A7D5F"/>
    <w:rsid w:val="004B3D33"/>
    <w:rsid w:val="004B40B9"/>
    <w:rsid w:val="004B7F86"/>
    <w:rsid w:val="004C6180"/>
    <w:rsid w:val="004D5208"/>
    <w:rsid w:val="004E1704"/>
    <w:rsid w:val="004E3714"/>
    <w:rsid w:val="004E46F8"/>
    <w:rsid w:val="004F554B"/>
    <w:rsid w:val="005030D7"/>
    <w:rsid w:val="00504618"/>
    <w:rsid w:val="00507C65"/>
    <w:rsid w:val="00511325"/>
    <w:rsid w:val="005279A5"/>
    <w:rsid w:val="00532DA7"/>
    <w:rsid w:val="00535166"/>
    <w:rsid w:val="0053591E"/>
    <w:rsid w:val="005368AE"/>
    <w:rsid w:val="00540ADB"/>
    <w:rsid w:val="005448B9"/>
    <w:rsid w:val="0054599C"/>
    <w:rsid w:val="0054641D"/>
    <w:rsid w:val="00546688"/>
    <w:rsid w:val="00547A92"/>
    <w:rsid w:val="0056419F"/>
    <w:rsid w:val="00565A56"/>
    <w:rsid w:val="00566CD2"/>
    <w:rsid w:val="00573DD6"/>
    <w:rsid w:val="00584BB0"/>
    <w:rsid w:val="00585498"/>
    <w:rsid w:val="005858AE"/>
    <w:rsid w:val="005904DA"/>
    <w:rsid w:val="005960B6"/>
    <w:rsid w:val="005A1AFA"/>
    <w:rsid w:val="005A3D74"/>
    <w:rsid w:val="005B126E"/>
    <w:rsid w:val="005B2F7A"/>
    <w:rsid w:val="005B419D"/>
    <w:rsid w:val="005B423F"/>
    <w:rsid w:val="005B574B"/>
    <w:rsid w:val="005C290D"/>
    <w:rsid w:val="005C2C3E"/>
    <w:rsid w:val="005C74BB"/>
    <w:rsid w:val="005D1CEC"/>
    <w:rsid w:val="005E0EDC"/>
    <w:rsid w:val="005E4621"/>
    <w:rsid w:val="005E5852"/>
    <w:rsid w:val="005F0210"/>
    <w:rsid w:val="005F05AE"/>
    <w:rsid w:val="005F1519"/>
    <w:rsid w:val="005F2CE5"/>
    <w:rsid w:val="005F3798"/>
    <w:rsid w:val="005F3A88"/>
    <w:rsid w:val="005F3B14"/>
    <w:rsid w:val="005F798B"/>
    <w:rsid w:val="00600C72"/>
    <w:rsid w:val="00610684"/>
    <w:rsid w:val="00611F92"/>
    <w:rsid w:val="006146B1"/>
    <w:rsid w:val="0061663E"/>
    <w:rsid w:val="00620C85"/>
    <w:rsid w:val="00630056"/>
    <w:rsid w:val="006320FE"/>
    <w:rsid w:val="006324BA"/>
    <w:rsid w:val="006327E1"/>
    <w:rsid w:val="00636E07"/>
    <w:rsid w:val="00641EFE"/>
    <w:rsid w:val="00643DA0"/>
    <w:rsid w:val="0065164D"/>
    <w:rsid w:val="0065321B"/>
    <w:rsid w:val="006612B2"/>
    <w:rsid w:val="00661C86"/>
    <w:rsid w:val="006679AC"/>
    <w:rsid w:val="0067162E"/>
    <w:rsid w:val="0067234A"/>
    <w:rsid w:val="006729B0"/>
    <w:rsid w:val="00674CDE"/>
    <w:rsid w:val="00675A5B"/>
    <w:rsid w:val="006806D8"/>
    <w:rsid w:val="00685996"/>
    <w:rsid w:val="00690743"/>
    <w:rsid w:val="00692A3A"/>
    <w:rsid w:val="00692EFE"/>
    <w:rsid w:val="0069399E"/>
    <w:rsid w:val="006A05B1"/>
    <w:rsid w:val="006A6103"/>
    <w:rsid w:val="006A6122"/>
    <w:rsid w:val="006B10D2"/>
    <w:rsid w:val="006C2502"/>
    <w:rsid w:val="006D15A7"/>
    <w:rsid w:val="006D2AEC"/>
    <w:rsid w:val="006D5C49"/>
    <w:rsid w:val="006D6302"/>
    <w:rsid w:val="006E28E8"/>
    <w:rsid w:val="006E3D85"/>
    <w:rsid w:val="006E46AF"/>
    <w:rsid w:val="006E510A"/>
    <w:rsid w:val="006E6CC7"/>
    <w:rsid w:val="006E70CF"/>
    <w:rsid w:val="006F019C"/>
    <w:rsid w:val="006F4894"/>
    <w:rsid w:val="00703075"/>
    <w:rsid w:val="00703863"/>
    <w:rsid w:val="00712FA2"/>
    <w:rsid w:val="007166EF"/>
    <w:rsid w:val="007179C4"/>
    <w:rsid w:val="007215EF"/>
    <w:rsid w:val="0072214C"/>
    <w:rsid w:val="0073602B"/>
    <w:rsid w:val="0073729B"/>
    <w:rsid w:val="007376D5"/>
    <w:rsid w:val="00745029"/>
    <w:rsid w:val="007540ED"/>
    <w:rsid w:val="00756D10"/>
    <w:rsid w:val="007618BD"/>
    <w:rsid w:val="00764033"/>
    <w:rsid w:val="00770A17"/>
    <w:rsid w:val="007721E8"/>
    <w:rsid w:val="00773022"/>
    <w:rsid w:val="007761C0"/>
    <w:rsid w:val="00777314"/>
    <w:rsid w:val="007871BE"/>
    <w:rsid w:val="00793067"/>
    <w:rsid w:val="00793167"/>
    <w:rsid w:val="0079656D"/>
    <w:rsid w:val="00797C1A"/>
    <w:rsid w:val="007A35CC"/>
    <w:rsid w:val="007A3627"/>
    <w:rsid w:val="007B55F1"/>
    <w:rsid w:val="007C116C"/>
    <w:rsid w:val="007C2AE7"/>
    <w:rsid w:val="007C3D4B"/>
    <w:rsid w:val="007E4EC5"/>
    <w:rsid w:val="007E54B8"/>
    <w:rsid w:val="007E7976"/>
    <w:rsid w:val="007F3552"/>
    <w:rsid w:val="007F6D0A"/>
    <w:rsid w:val="00801F7E"/>
    <w:rsid w:val="008023A8"/>
    <w:rsid w:val="00812B78"/>
    <w:rsid w:val="00813B05"/>
    <w:rsid w:val="008162CD"/>
    <w:rsid w:val="00825BAD"/>
    <w:rsid w:val="00830B7E"/>
    <w:rsid w:val="008327F4"/>
    <w:rsid w:val="00840ACA"/>
    <w:rsid w:val="00840EE1"/>
    <w:rsid w:val="00847481"/>
    <w:rsid w:val="0084791A"/>
    <w:rsid w:val="008512BF"/>
    <w:rsid w:val="00851E07"/>
    <w:rsid w:val="0085263C"/>
    <w:rsid w:val="00857398"/>
    <w:rsid w:val="00863BA0"/>
    <w:rsid w:val="00866CA9"/>
    <w:rsid w:val="0089010B"/>
    <w:rsid w:val="00890412"/>
    <w:rsid w:val="008906A4"/>
    <w:rsid w:val="008946D1"/>
    <w:rsid w:val="0089572D"/>
    <w:rsid w:val="00896078"/>
    <w:rsid w:val="008A11BD"/>
    <w:rsid w:val="008A2CDC"/>
    <w:rsid w:val="008B2BCE"/>
    <w:rsid w:val="008B301B"/>
    <w:rsid w:val="008B4545"/>
    <w:rsid w:val="008B4CB2"/>
    <w:rsid w:val="008C4119"/>
    <w:rsid w:val="008C58B1"/>
    <w:rsid w:val="008D03B3"/>
    <w:rsid w:val="008D1AD0"/>
    <w:rsid w:val="008E18E6"/>
    <w:rsid w:val="008E21E4"/>
    <w:rsid w:val="008F42ED"/>
    <w:rsid w:val="008F7754"/>
    <w:rsid w:val="00902E97"/>
    <w:rsid w:val="00904736"/>
    <w:rsid w:val="00904957"/>
    <w:rsid w:val="0090664E"/>
    <w:rsid w:val="0091080A"/>
    <w:rsid w:val="00912CDD"/>
    <w:rsid w:val="0091486F"/>
    <w:rsid w:val="00916745"/>
    <w:rsid w:val="00920F53"/>
    <w:rsid w:val="00922C82"/>
    <w:rsid w:val="0093207A"/>
    <w:rsid w:val="0093541F"/>
    <w:rsid w:val="009452D5"/>
    <w:rsid w:val="00947389"/>
    <w:rsid w:val="00947C7E"/>
    <w:rsid w:val="00952642"/>
    <w:rsid w:val="00956043"/>
    <w:rsid w:val="00970295"/>
    <w:rsid w:val="00972271"/>
    <w:rsid w:val="009901C7"/>
    <w:rsid w:val="00995103"/>
    <w:rsid w:val="009A35E3"/>
    <w:rsid w:val="009A494A"/>
    <w:rsid w:val="009B3D72"/>
    <w:rsid w:val="009B5A7F"/>
    <w:rsid w:val="009C333D"/>
    <w:rsid w:val="009D6145"/>
    <w:rsid w:val="009E6242"/>
    <w:rsid w:val="009E6E63"/>
    <w:rsid w:val="009F2304"/>
    <w:rsid w:val="009F4EC4"/>
    <w:rsid w:val="00A00795"/>
    <w:rsid w:val="00A0228C"/>
    <w:rsid w:val="00A02C1F"/>
    <w:rsid w:val="00A03030"/>
    <w:rsid w:val="00A03DFE"/>
    <w:rsid w:val="00A05C7B"/>
    <w:rsid w:val="00A07DD0"/>
    <w:rsid w:val="00A115BA"/>
    <w:rsid w:val="00A13BA3"/>
    <w:rsid w:val="00A155C0"/>
    <w:rsid w:val="00A16112"/>
    <w:rsid w:val="00A20412"/>
    <w:rsid w:val="00A252C3"/>
    <w:rsid w:val="00A41A14"/>
    <w:rsid w:val="00A42C14"/>
    <w:rsid w:val="00A4302F"/>
    <w:rsid w:val="00A431E3"/>
    <w:rsid w:val="00A53819"/>
    <w:rsid w:val="00A606A6"/>
    <w:rsid w:val="00A60B01"/>
    <w:rsid w:val="00A64009"/>
    <w:rsid w:val="00A6499B"/>
    <w:rsid w:val="00A659A6"/>
    <w:rsid w:val="00A70A9D"/>
    <w:rsid w:val="00A71BE1"/>
    <w:rsid w:val="00A736B0"/>
    <w:rsid w:val="00A77C89"/>
    <w:rsid w:val="00A8457D"/>
    <w:rsid w:val="00A84B06"/>
    <w:rsid w:val="00A91992"/>
    <w:rsid w:val="00A92566"/>
    <w:rsid w:val="00AA25D4"/>
    <w:rsid w:val="00AA4932"/>
    <w:rsid w:val="00AB2520"/>
    <w:rsid w:val="00AB284F"/>
    <w:rsid w:val="00AB2F0B"/>
    <w:rsid w:val="00AB2F3C"/>
    <w:rsid w:val="00AC11B1"/>
    <w:rsid w:val="00AC652B"/>
    <w:rsid w:val="00AD061F"/>
    <w:rsid w:val="00AD162C"/>
    <w:rsid w:val="00AD3DBC"/>
    <w:rsid w:val="00AD4709"/>
    <w:rsid w:val="00AD5D2B"/>
    <w:rsid w:val="00AE278A"/>
    <w:rsid w:val="00AE4A90"/>
    <w:rsid w:val="00AF0652"/>
    <w:rsid w:val="00AF1323"/>
    <w:rsid w:val="00AF1D30"/>
    <w:rsid w:val="00AF5577"/>
    <w:rsid w:val="00AF715F"/>
    <w:rsid w:val="00AF75BF"/>
    <w:rsid w:val="00AF76F5"/>
    <w:rsid w:val="00B046BD"/>
    <w:rsid w:val="00B12DCB"/>
    <w:rsid w:val="00B26511"/>
    <w:rsid w:val="00B2789C"/>
    <w:rsid w:val="00B27FE5"/>
    <w:rsid w:val="00B30CA6"/>
    <w:rsid w:val="00B340CC"/>
    <w:rsid w:val="00B37158"/>
    <w:rsid w:val="00B40DAA"/>
    <w:rsid w:val="00B40E2F"/>
    <w:rsid w:val="00B47598"/>
    <w:rsid w:val="00B526E9"/>
    <w:rsid w:val="00B5539A"/>
    <w:rsid w:val="00B61470"/>
    <w:rsid w:val="00B668E1"/>
    <w:rsid w:val="00B677D8"/>
    <w:rsid w:val="00B67FEC"/>
    <w:rsid w:val="00B740B2"/>
    <w:rsid w:val="00B74609"/>
    <w:rsid w:val="00B75DB7"/>
    <w:rsid w:val="00B766D5"/>
    <w:rsid w:val="00B77E2F"/>
    <w:rsid w:val="00B82544"/>
    <w:rsid w:val="00B864A8"/>
    <w:rsid w:val="00B9011C"/>
    <w:rsid w:val="00B9340D"/>
    <w:rsid w:val="00B940C1"/>
    <w:rsid w:val="00B94B22"/>
    <w:rsid w:val="00B95802"/>
    <w:rsid w:val="00BA16A7"/>
    <w:rsid w:val="00BA461F"/>
    <w:rsid w:val="00BA6012"/>
    <w:rsid w:val="00BA63E8"/>
    <w:rsid w:val="00BB72AF"/>
    <w:rsid w:val="00BB786E"/>
    <w:rsid w:val="00BC2F5A"/>
    <w:rsid w:val="00BC3538"/>
    <w:rsid w:val="00BC3A50"/>
    <w:rsid w:val="00BD1886"/>
    <w:rsid w:val="00BD1B35"/>
    <w:rsid w:val="00BD4F47"/>
    <w:rsid w:val="00BD5CD7"/>
    <w:rsid w:val="00BD6AB7"/>
    <w:rsid w:val="00BD77FB"/>
    <w:rsid w:val="00BE3FEC"/>
    <w:rsid w:val="00BE6B4A"/>
    <w:rsid w:val="00BE71CF"/>
    <w:rsid w:val="00BE74DD"/>
    <w:rsid w:val="00BF0B3C"/>
    <w:rsid w:val="00BF12B7"/>
    <w:rsid w:val="00BF2A2B"/>
    <w:rsid w:val="00BF529C"/>
    <w:rsid w:val="00BF5976"/>
    <w:rsid w:val="00C076F0"/>
    <w:rsid w:val="00C0799E"/>
    <w:rsid w:val="00C133F4"/>
    <w:rsid w:val="00C1372D"/>
    <w:rsid w:val="00C13CE3"/>
    <w:rsid w:val="00C1707A"/>
    <w:rsid w:val="00C23C92"/>
    <w:rsid w:val="00C23FA7"/>
    <w:rsid w:val="00C279BD"/>
    <w:rsid w:val="00C35B32"/>
    <w:rsid w:val="00C40780"/>
    <w:rsid w:val="00C4703A"/>
    <w:rsid w:val="00C51925"/>
    <w:rsid w:val="00C537D7"/>
    <w:rsid w:val="00C56F91"/>
    <w:rsid w:val="00C60A98"/>
    <w:rsid w:val="00C7073F"/>
    <w:rsid w:val="00C735E8"/>
    <w:rsid w:val="00C811C1"/>
    <w:rsid w:val="00C90217"/>
    <w:rsid w:val="00C918ED"/>
    <w:rsid w:val="00C91F95"/>
    <w:rsid w:val="00C92E3C"/>
    <w:rsid w:val="00C94255"/>
    <w:rsid w:val="00CA2E54"/>
    <w:rsid w:val="00CA6B62"/>
    <w:rsid w:val="00CB0A95"/>
    <w:rsid w:val="00CB2194"/>
    <w:rsid w:val="00CB2D60"/>
    <w:rsid w:val="00CB2F4D"/>
    <w:rsid w:val="00CB7737"/>
    <w:rsid w:val="00CB7BB5"/>
    <w:rsid w:val="00CC24CD"/>
    <w:rsid w:val="00CC28C2"/>
    <w:rsid w:val="00CC3BAF"/>
    <w:rsid w:val="00CC44A7"/>
    <w:rsid w:val="00CC45F5"/>
    <w:rsid w:val="00CC736F"/>
    <w:rsid w:val="00CD4D12"/>
    <w:rsid w:val="00CE3B8B"/>
    <w:rsid w:val="00CE3B98"/>
    <w:rsid w:val="00CE5A36"/>
    <w:rsid w:val="00CE5EC7"/>
    <w:rsid w:val="00CE7219"/>
    <w:rsid w:val="00CF0061"/>
    <w:rsid w:val="00CF6218"/>
    <w:rsid w:val="00D00605"/>
    <w:rsid w:val="00D11A81"/>
    <w:rsid w:val="00D1486D"/>
    <w:rsid w:val="00D227D5"/>
    <w:rsid w:val="00D23459"/>
    <w:rsid w:val="00D23E22"/>
    <w:rsid w:val="00D32CFE"/>
    <w:rsid w:val="00D35BD0"/>
    <w:rsid w:val="00D36497"/>
    <w:rsid w:val="00D43930"/>
    <w:rsid w:val="00D52DA4"/>
    <w:rsid w:val="00D54183"/>
    <w:rsid w:val="00D553BA"/>
    <w:rsid w:val="00D55646"/>
    <w:rsid w:val="00D60791"/>
    <w:rsid w:val="00D60BDC"/>
    <w:rsid w:val="00D617AC"/>
    <w:rsid w:val="00D61A9D"/>
    <w:rsid w:val="00D61C87"/>
    <w:rsid w:val="00D65388"/>
    <w:rsid w:val="00D73ABB"/>
    <w:rsid w:val="00D74B41"/>
    <w:rsid w:val="00D83207"/>
    <w:rsid w:val="00D8466C"/>
    <w:rsid w:val="00D84688"/>
    <w:rsid w:val="00D85178"/>
    <w:rsid w:val="00D86553"/>
    <w:rsid w:val="00D87BB4"/>
    <w:rsid w:val="00D92461"/>
    <w:rsid w:val="00D93142"/>
    <w:rsid w:val="00DA0B80"/>
    <w:rsid w:val="00DD029A"/>
    <w:rsid w:val="00DD2DA1"/>
    <w:rsid w:val="00DE046F"/>
    <w:rsid w:val="00DE19D4"/>
    <w:rsid w:val="00DE3704"/>
    <w:rsid w:val="00DE6CE8"/>
    <w:rsid w:val="00DE7BB2"/>
    <w:rsid w:val="00DF4D4A"/>
    <w:rsid w:val="00DF767A"/>
    <w:rsid w:val="00E00AD1"/>
    <w:rsid w:val="00E014FB"/>
    <w:rsid w:val="00E03DB8"/>
    <w:rsid w:val="00E107E9"/>
    <w:rsid w:val="00E11284"/>
    <w:rsid w:val="00E14775"/>
    <w:rsid w:val="00E166CE"/>
    <w:rsid w:val="00E20BE3"/>
    <w:rsid w:val="00E310AD"/>
    <w:rsid w:val="00E317A2"/>
    <w:rsid w:val="00E4390D"/>
    <w:rsid w:val="00E44542"/>
    <w:rsid w:val="00E5392B"/>
    <w:rsid w:val="00E57E02"/>
    <w:rsid w:val="00E6007A"/>
    <w:rsid w:val="00E60489"/>
    <w:rsid w:val="00E621F6"/>
    <w:rsid w:val="00E7514B"/>
    <w:rsid w:val="00E77774"/>
    <w:rsid w:val="00E870AD"/>
    <w:rsid w:val="00E871E1"/>
    <w:rsid w:val="00E87E66"/>
    <w:rsid w:val="00E951C9"/>
    <w:rsid w:val="00EB2C3F"/>
    <w:rsid w:val="00EB3E33"/>
    <w:rsid w:val="00EB6618"/>
    <w:rsid w:val="00EB7CF0"/>
    <w:rsid w:val="00EC2D5D"/>
    <w:rsid w:val="00EC53B5"/>
    <w:rsid w:val="00ED16BD"/>
    <w:rsid w:val="00ED5681"/>
    <w:rsid w:val="00EE0F1D"/>
    <w:rsid w:val="00EE1AD3"/>
    <w:rsid w:val="00EE370B"/>
    <w:rsid w:val="00EE3AFF"/>
    <w:rsid w:val="00EF1D91"/>
    <w:rsid w:val="00EF5667"/>
    <w:rsid w:val="00EF5CF3"/>
    <w:rsid w:val="00F0105C"/>
    <w:rsid w:val="00F060D1"/>
    <w:rsid w:val="00F07E15"/>
    <w:rsid w:val="00F23192"/>
    <w:rsid w:val="00F2682A"/>
    <w:rsid w:val="00F26AF0"/>
    <w:rsid w:val="00F27641"/>
    <w:rsid w:val="00F3142C"/>
    <w:rsid w:val="00F31571"/>
    <w:rsid w:val="00F32EF6"/>
    <w:rsid w:val="00F40199"/>
    <w:rsid w:val="00F40915"/>
    <w:rsid w:val="00F417E1"/>
    <w:rsid w:val="00F45870"/>
    <w:rsid w:val="00F477E6"/>
    <w:rsid w:val="00F47910"/>
    <w:rsid w:val="00F52C10"/>
    <w:rsid w:val="00F55079"/>
    <w:rsid w:val="00F60F79"/>
    <w:rsid w:val="00F6466F"/>
    <w:rsid w:val="00F64F4D"/>
    <w:rsid w:val="00F718A3"/>
    <w:rsid w:val="00F72CC1"/>
    <w:rsid w:val="00F7318C"/>
    <w:rsid w:val="00F77DD7"/>
    <w:rsid w:val="00F82B87"/>
    <w:rsid w:val="00F8303B"/>
    <w:rsid w:val="00F85FD5"/>
    <w:rsid w:val="00F916C2"/>
    <w:rsid w:val="00F96236"/>
    <w:rsid w:val="00FA215C"/>
    <w:rsid w:val="00FA3D44"/>
    <w:rsid w:val="00FA538C"/>
    <w:rsid w:val="00FB1288"/>
    <w:rsid w:val="00FB554C"/>
    <w:rsid w:val="00FB55F0"/>
    <w:rsid w:val="00FB5D74"/>
    <w:rsid w:val="00FB7C07"/>
    <w:rsid w:val="00FC6236"/>
    <w:rsid w:val="00FE7949"/>
    <w:rsid w:val="00FF777E"/>
    <w:rsid w:val="00FF7DE2"/>
    <w:rsid w:val="01632C4C"/>
    <w:rsid w:val="039ED454"/>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46D8CBF"/>
    <w:rsid w:val="45F95715"/>
    <w:rsid w:val="49F4278F"/>
    <w:rsid w:val="4AF8788C"/>
    <w:rsid w:val="4E88BE4F"/>
    <w:rsid w:val="578022DE"/>
    <w:rsid w:val="5EF7CBD0"/>
    <w:rsid w:val="6233F4FB"/>
    <w:rsid w:val="6239B95E"/>
    <w:rsid w:val="64CC9351"/>
    <w:rsid w:val="6C92E7EF"/>
    <w:rsid w:val="6CB571D7"/>
    <w:rsid w:val="6CFD17DD"/>
    <w:rsid w:val="6FED1299"/>
    <w:rsid w:val="710C6B06"/>
    <w:rsid w:val="741F35B0"/>
    <w:rsid w:val="74C083BC"/>
    <w:rsid w:val="758EA900"/>
    <w:rsid w:val="7696D82D"/>
    <w:rsid w:val="78A81F72"/>
    <w:rsid w:val="7BF53F64"/>
    <w:rsid w:val="7C64080E"/>
    <w:rsid w:val="7F28184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16D5"/>
  <w15:docId w15:val="{F0025F3A-3E59-4E77-9428-360FF254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1">
    <w:name w:val="heading 1"/>
    <w:basedOn w:val="Normal"/>
    <w:next w:val="Normal"/>
    <w:link w:val="Heading1Char"/>
    <w:uiPriority w:val="9"/>
    <w:qFormat/>
    <w:rsid w:val="00115692"/>
    <w:pPr>
      <w:keepNext/>
      <w:keepLines/>
      <w:spacing w:before="480" w:after="240"/>
      <w:ind w:left="810"/>
      <w:outlineLvl w:val="0"/>
    </w:pPr>
    <w:rPr>
      <w:rFonts w:ascii="Arial" w:eastAsiaTheme="majorEastAsia" w:hAnsi="Arial" w:cstheme="majorBidi"/>
      <w:b/>
      <w:bCs/>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19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6"/>
  </w:style>
  <w:style w:type="paragraph" w:styleId="Footer">
    <w:name w:val="footer"/>
    <w:basedOn w:val="Normal"/>
    <w:link w:val="FooterChar"/>
    <w:uiPriority w:val="99"/>
    <w:unhideWhenUsed/>
    <w:rsid w:val="008B4545"/>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8B4545"/>
    <w:rPr>
      <w:rFonts w:ascii="Arial" w:hAnsi="Arial"/>
      <w:sz w:val="20"/>
    </w:rPr>
  </w:style>
  <w:style w:type="character" w:styleId="CommentReference">
    <w:name w:val="annotation reference"/>
    <w:basedOn w:val="DefaultParagraphFont"/>
    <w:uiPriority w:val="99"/>
    <w:semiHidden/>
    <w:unhideWhenUsed/>
    <w:rsid w:val="00A03030"/>
    <w:rPr>
      <w:sz w:val="16"/>
      <w:szCs w:val="16"/>
    </w:rPr>
  </w:style>
  <w:style w:type="paragraph" w:styleId="CommentText">
    <w:name w:val="annotation text"/>
    <w:basedOn w:val="Normal"/>
    <w:link w:val="CommentTextChar"/>
    <w:uiPriority w:val="99"/>
    <w:unhideWhenUsed/>
    <w:rsid w:val="00A03030"/>
    <w:pPr>
      <w:spacing w:line="240" w:lineRule="auto"/>
    </w:pPr>
    <w:rPr>
      <w:sz w:val="20"/>
      <w:szCs w:val="20"/>
    </w:rPr>
  </w:style>
  <w:style w:type="character" w:customStyle="1" w:styleId="CommentTextChar">
    <w:name w:val="Comment Text Char"/>
    <w:basedOn w:val="DefaultParagraphFont"/>
    <w:link w:val="CommentText"/>
    <w:uiPriority w:val="99"/>
    <w:rsid w:val="00A03030"/>
    <w:rPr>
      <w:sz w:val="20"/>
      <w:szCs w:val="20"/>
    </w:rPr>
  </w:style>
  <w:style w:type="paragraph" w:styleId="CommentSubject">
    <w:name w:val="annotation subject"/>
    <w:basedOn w:val="CommentText"/>
    <w:next w:val="CommentText"/>
    <w:link w:val="CommentSubjectChar"/>
    <w:uiPriority w:val="99"/>
    <w:semiHidden/>
    <w:unhideWhenUsed/>
    <w:rsid w:val="00A03030"/>
    <w:rPr>
      <w:b/>
      <w:bCs/>
    </w:rPr>
  </w:style>
  <w:style w:type="character" w:customStyle="1" w:styleId="CommentSubjectChar">
    <w:name w:val="Comment Subject Char"/>
    <w:basedOn w:val="CommentTextChar"/>
    <w:link w:val="CommentSubject"/>
    <w:uiPriority w:val="99"/>
    <w:semiHidden/>
    <w:rsid w:val="00A03030"/>
    <w:rPr>
      <w:b/>
      <w:bCs/>
      <w:sz w:val="20"/>
      <w:szCs w:val="20"/>
    </w:rPr>
  </w:style>
  <w:style w:type="character" w:styleId="UnresolvedMention">
    <w:name w:val="Unresolved Mention"/>
    <w:basedOn w:val="DefaultParagraphFont"/>
    <w:uiPriority w:val="99"/>
    <w:unhideWhenUsed/>
    <w:rsid w:val="00193C87"/>
    <w:rPr>
      <w:color w:val="605E5C"/>
      <w:shd w:val="clear" w:color="auto" w:fill="E1DFDD"/>
    </w:rPr>
  </w:style>
  <w:style w:type="character" w:styleId="Mention">
    <w:name w:val="Mention"/>
    <w:basedOn w:val="DefaultParagraphFont"/>
    <w:uiPriority w:val="99"/>
    <w:unhideWhenUsed/>
    <w:rsid w:val="00193C87"/>
    <w:rPr>
      <w:color w:val="2B579A"/>
      <w:shd w:val="clear" w:color="auto" w:fill="E1DFDD"/>
    </w:rPr>
  </w:style>
  <w:style w:type="character" w:customStyle="1" w:styleId="normaltextrun">
    <w:name w:val="normaltextrun"/>
    <w:basedOn w:val="DefaultParagraphFont"/>
    <w:rsid w:val="004A7D5F"/>
  </w:style>
  <w:style w:type="paragraph" w:customStyle="1" w:styleId="BDandAS">
    <w:name w:val="BD and AS"/>
    <w:basedOn w:val="Normal"/>
    <w:qFormat/>
    <w:rsid w:val="0009616A"/>
    <w:pPr>
      <w:spacing w:after="120"/>
    </w:pPr>
    <w:rPr>
      <w:rFonts w:ascii="Arial" w:hAnsi="Arial"/>
      <w:sz w:val="20"/>
    </w:rPr>
  </w:style>
  <w:style w:type="paragraph" w:customStyle="1" w:styleId="CDandE">
    <w:name w:val="CD and E"/>
    <w:basedOn w:val="Normal"/>
    <w:qFormat/>
    <w:rsid w:val="0009616A"/>
    <w:pPr>
      <w:spacing w:after="0"/>
    </w:pPr>
    <w:rPr>
      <w:rFonts w:ascii="Arial" w:hAnsi="Arial"/>
      <w:sz w:val="20"/>
    </w:rPr>
  </w:style>
  <w:style w:type="character" w:customStyle="1" w:styleId="m1290681958824310775normaltextrun">
    <w:name w:val="m_1290681958824310775normaltextrun"/>
    <w:basedOn w:val="DefaultParagraphFont"/>
    <w:rsid w:val="009D6145"/>
  </w:style>
  <w:style w:type="character" w:styleId="Hyperlink">
    <w:name w:val="Hyperlink"/>
    <w:basedOn w:val="DefaultParagraphFont"/>
    <w:uiPriority w:val="99"/>
    <w:unhideWhenUsed/>
    <w:rsid w:val="00847481"/>
    <w:rPr>
      <w:color w:val="0000FF"/>
      <w:u w:val="single"/>
    </w:rPr>
  </w:style>
  <w:style w:type="character" w:customStyle="1" w:styleId="Heading1Char">
    <w:name w:val="Heading 1 Char"/>
    <w:basedOn w:val="DefaultParagraphFont"/>
    <w:link w:val="Heading1"/>
    <w:uiPriority w:val="9"/>
    <w:rsid w:val="00115692"/>
    <w:rPr>
      <w:rFonts w:ascii="Arial" w:eastAsiaTheme="majorEastAsia" w:hAnsi="Arial" w:cstheme="majorBidi"/>
      <w:b/>
      <w:bCs/>
      <w:color w:val="365F91" w:themeColor="accent1" w:themeShade="BF"/>
      <w:sz w:val="24"/>
      <w:szCs w:val="32"/>
    </w:rPr>
  </w:style>
  <w:style w:type="paragraph" w:customStyle="1" w:styleId="Tableheading12black">
    <w:name w:val="Table heading 12 black"/>
    <w:basedOn w:val="Normal"/>
    <w:qFormat/>
    <w:rsid w:val="00BF529C"/>
    <w:pPr>
      <w:spacing w:before="40" w:after="40" w:line="240" w:lineRule="auto"/>
      <w:jc w:val="center"/>
    </w:pPr>
    <w:rPr>
      <w:rFonts w:ascii="Arial" w:hAnsi="Arial" w:cs="Arial"/>
      <w:b/>
      <w:bCs/>
      <w:sz w:val="24"/>
      <w:szCs w:val="24"/>
    </w:rPr>
  </w:style>
  <w:style w:type="paragraph" w:customStyle="1" w:styleId="Tableheading12white">
    <w:name w:val="Table heading 12 white"/>
    <w:basedOn w:val="Tableheading12black"/>
    <w:qFormat/>
    <w:rsid w:val="00D60791"/>
    <w:rPr>
      <w:color w:val="FFFFFF" w:themeColor="background1"/>
    </w:rPr>
  </w:style>
  <w:style w:type="paragraph" w:customStyle="1" w:styleId="Copyright">
    <w:name w:val="Copyright"/>
    <w:basedOn w:val="Normal"/>
    <w:qFormat/>
    <w:rsid w:val="006C2502"/>
    <w:pPr>
      <w:spacing w:before="160" w:after="160" w:line="240" w:lineRule="auto"/>
    </w:pPr>
    <w:rPr>
      <w:rFonts w:ascii="Arial" w:hAnsi="Arial"/>
      <w:sz w:val="20"/>
      <w:lang w:val="en-AU"/>
    </w:rPr>
  </w:style>
  <w:style w:type="paragraph" w:customStyle="1" w:styleId="paragraph">
    <w:name w:val="paragraph"/>
    <w:basedOn w:val="Normal"/>
    <w:rsid w:val="00B26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2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792">
      <w:bodyDiv w:val="1"/>
      <w:marLeft w:val="0"/>
      <w:marRight w:val="0"/>
      <w:marTop w:val="0"/>
      <w:marBottom w:val="0"/>
      <w:divBdr>
        <w:top w:val="none" w:sz="0" w:space="0" w:color="auto"/>
        <w:left w:val="none" w:sz="0" w:space="0" w:color="auto"/>
        <w:bottom w:val="none" w:sz="0" w:space="0" w:color="auto"/>
        <w:right w:val="none" w:sz="0" w:space="0" w:color="auto"/>
      </w:divBdr>
      <w:divsChild>
        <w:div w:id="793521166">
          <w:marLeft w:val="0"/>
          <w:marRight w:val="0"/>
          <w:marTop w:val="0"/>
          <w:marBottom w:val="0"/>
          <w:divBdr>
            <w:top w:val="none" w:sz="0" w:space="0" w:color="auto"/>
            <w:left w:val="none" w:sz="0" w:space="0" w:color="auto"/>
            <w:bottom w:val="none" w:sz="0" w:space="0" w:color="auto"/>
            <w:right w:val="none" w:sz="0" w:space="0" w:color="auto"/>
          </w:divBdr>
        </w:div>
        <w:div w:id="64936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Wisdom, Natasha</DisplayName>
        <AccountId>65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0D282381-C007-4193-A6B0-D3EF4E31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4.xml><?xml version="1.0" encoding="utf-8"?>
<ds:datastoreItem xmlns:ds="http://schemas.openxmlformats.org/officeDocument/2006/customXml" ds:itemID="{62E1A607-C26A-4831-8DE5-DD9DC764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4257</Characters>
  <Application>Microsoft Office Word</Application>
  <DocSecurity>0</DocSecurity>
  <Lines>129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Links>
    <vt:vector size="30"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ariant>
        <vt:i4>4259964</vt:i4>
      </vt:variant>
      <vt:variant>
        <vt:i4>6</vt:i4>
      </vt:variant>
      <vt:variant>
        <vt:i4>0</vt:i4>
      </vt:variant>
      <vt:variant>
        <vt:i4>5</vt:i4>
      </vt:variant>
      <vt:variant>
        <vt:lpwstr>mailto:Natasha.Wisdom@acara.edu.au</vt:lpwstr>
      </vt:variant>
      <vt:variant>
        <vt:lpwstr/>
      </vt:variant>
      <vt:variant>
        <vt:i4>4259964</vt:i4>
      </vt:variant>
      <vt:variant>
        <vt:i4>3</vt:i4>
      </vt:variant>
      <vt:variant>
        <vt:i4>0</vt:i4>
      </vt:variant>
      <vt:variant>
        <vt:i4>5</vt:i4>
      </vt:variant>
      <vt:variant>
        <vt:lpwstr>mailto:Natasha.Wisdom@acara.edu.au</vt:lpwstr>
      </vt:variant>
      <vt:variant>
        <vt:lpwstr/>
      </vt:variant>
      <vt:variant>
        <vt:i4>4259964</vt:i4>
      </vt:variant>
      <vt:variant>
        <vt:i4>0</vt:i4>
      </vt:variant>
      <vt:variant>
        <vt:i4>0</vt:i4>
      </vt:variant>
      <vt:variant>
        <vt:i4>5</vt:i4>
      </vt:variant>
      <vt:variant>
        <vt:lpwstr>mailto:Natasha.Wisdom@acara.edu.au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Foster, Sharon</cp:lastModifiedBy>
  <cp:revision>5</cp:revision>
  <dcterms:created xsi:type="dcterms:W3CDTF">2021-04-27T12:55:00Z</dcterms:created>
  <dcterms:modified xsi:type="dcterms:W3CDTF">2021-04-27T12:57:00Z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2021-03-29T20:04:23Z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0e7bb64d-1fe6-420f-937f-f34ad459ddf1</vt:lpwstr>
  </property>
  <property fmtid="{D5CDD505-2E9C-101B-9397-08002B2CF9AE}" pid="12" name="MSIP_Label_513c403f-62ba-48c5-b221-2519db7cca50_ContentBits">
    <vt:lpwstr>1</vt:lpwstr>
  </property>
  <property fmtid="{D5CDD505-2E9C-101B-9397-08002B2CF9AE}" pid="13" name="Order">
    <vt:r8>22700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keywords">
    <vt:lpwstr/>
  </property>
  <property fmtid="{D5CDD505-2E9C-101B-9397-08002B2CF9AE}" pid="22" name="ac_documenttype">
    <vt:lpwstr/>
  </property>
  <property fmtid="{D5CDD505-2E9C-101B-9397-08002B2CF9AE}" pid="23" name="ac_Activity">
    <vt:lpwstr/>
  </property>
</Properties>
</file>