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506" w14:textId="5E251C9D" w:rsidR="00A431E3" w:rsidRPr="00FB1288" w:rsidRDefault="00A431E3" w:rsidP="00BE6B4A">
      <w:pPr>
        <w:rPr>
          <w:rFonts w:ascii="Arial" w:hAnsi="Arial" w:cs="Arial"/>
          <w:b/>
          <w:bCs/>
          <w:color w:val="365F91" w:themeColor="accent1" w:themeShade="BF"/>
          <w:sz w:val="24"/>
          <w:szCs w:val="24"/>
        </w:rPr>
        <w:sectPr w:rsidR="00A431E3" w:rsidRPr="00FB1288" w:rsidSect="00E310AD">
          <w:headerReference w:type="default" r:id="rId11"/>
          <w:footerReference w:type="default" r:id="rId12"/>
          <w:pgSz w:w="23814" w:h="16839" w:orient="landscape" w:code="8"/>
          <w:pgMar w:top="993" w:right="1440" w:bottom="1440" w:left="709" w:header="708" w:footer="708" w:gutter="0"/>
          <w:cols w:space="708"/>
          <w:docGrid w:linePitch="360"/>
        </w:sectPr>
      </w:pPr>
    </w:p>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0"/>
      </w:tblGrid>
      <w:tr w:rsidR="006C2502" w:rsidRPr="00FB1288" w14:paraId="4BC24D7A" w14:textId="77777777" w:rsidTr="006C2502">
        <w:tc>
          <w:tcPr>
            <w:tcW w:w="13590" w:type="dxa"/>
          </w:tcPr>
          <w:p w14:paraId="02E0E480" w14:textId="77777777" w:rsidR="006C2502" w:rsidRPr="00F4241D" w:rsidRDefault="006C2502" w:rsidP="00E166CE">
            <w:pPr>
              <w:pStyle w:val="Copyright"/>
              <w:rPr>
                <w:b/>
              </w:rPr>
            </w:pPr>
            <w:r w:rsidRPr="00F4241D">
              <w:rPr>
                <w:b/>
              </w:rPr>
              <w:lastRenderedPageBreak/>
              <w:t>Copyright statement</w:t>
            </w:r>
          </w:p>
          <w:p w14:paraId="08AAA917" w14:textId="77777777" w:rsidR="006C2502" w:rsidRPr="00AC4137" w:rsidRDefault="006C2502" w:rsidP="00E166CE">
            <w:pPr>
              <w:pStyle w:val="Copyright"/>
              <w:rPr>
                <w:color w:val="222222"/>
              </w:rPr>
            </w:pPr>
            <w:r w:rsidRPr="00E832E7">
              <w:rPr>
                <w:color w:val="222222"/>
              </w:rPr>
              <w:t>The copyright material published in this work is subject to the</w:t>
            </w:r>
            <w:r>
              <w:rPr>
                <w:color w:val="222222"/>
              </w:rPr>
              <w:t xml:space="preserve"> </w:t>
            </w:r>
            <w:r w:rsidRPr="00E832E7">
              <w:rPr>
                <w:i/>
                <w:color w:val="222222"/>
              </w:rPr>
              <w:t>Copyright Act 1968</w:t>
            </w:r>
            <w:r>
              <w:rPr>
                <w:i/>
                <w:color w:val="222222"/>
              </w:rPr>
              <w:t xml:space="preserve"> </w:t>
            </w:r>
            <w:r w:rsidRPr="00E832E7">
              <w:rPr>
                <w:color w:val="222222"/>
              </w:rPr>
              <w:t>(</w:t>
            </w:r>
            <w:proofErr w:type="spellStart"/>
            <w:r w:rsidRPr="00E832E7">
              <w:rPr>
                <w:color w:val="222222"/>
              </w:rPr>
              <w:t>Cth</w:t>
            </w:r>
            <w:proofErr w:type="spellEnd"/>
            <w:r w:rsidRPr="00E832E7">
              <w:rPr>
                <w:color w:val="222222"/>
              </w:rPr>
              <w:t xml:space="preserve">) and is owned by ACARA or, where indicated, by a party other than ACARA. </w:t>
            </w:r>
          </w:p>
          <w:p w14:paraId="16259FBE" w14:textId="77777777" w:rsidR="006C2502" w:rsidRPr="00AC4137" w:rsidRDefault="006C2502" w:rsidP="00E166CE">
            <w:pPr>
              <w:pStyle w:val="Copyright"/>
            </w:pPr>
            <w:r w:rsidRPr="008647A1">
              <w:t xml:space="preserve">This material is consultation material only and has not been endorsed by Australia’s nine education ministers. </w:t>
            </w:r>
          </w:p>
          <w:p w14:paraId="3C6DF1F7" w14:textId="77777777" w:rsidR="006C2502" w:rsidRDefault="006C2502" w:rsidP="00E166CE">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FB1288">
              <w:rPr>
                <w:rFonts w:cs="Arial"/>
                <w:szCs w:val="20"/>
              </w:rPr>
              <w:t>clause 5 of the Copyright and Terms of Use</w:t>
            </w:r>
            <w:r w:rsidRPr="001D5525">
              <w:t xml:space="preserve"> published on the Australian Curriculum website</w:t>
            </w:r>
            <w:r>
              <w:t xml:space="preserve"> –</w:t>
            </w:r>
            <w:r w:rsidRPr="00AB7514">
              <w:t xml:space="preserve"> </w:t>
            </w:r>
            <w:hyperlink r:id="rId13" w:history="1">
              <w:r w:rsidRPr="00575828">
                <w:rPr>
                  <w:rStyle w:val="Hyperlink"/>
                </w:rPr>
                <w:t>www.australiancurriculum.edu.au/copyright-and-terms-of-use</w:t>
              </w:r>
            </w:hyperlink>
            <w:r>
              <w:t>.</w:t>
            </w:r>
          </w:p>
          <w:p w14:paraId="60E852EE" w14:textId="77777777" w:rsidR="006C2502" w:rsidRPr="00AC4137" w:rsidRDefault="006C2502" w:rsidP="00E166CE">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0131D621" w14:textId="1FF70A9C" w:rsidR="008B4545" w:rsidRPr="00FB1288" w:rsidRDefault="008B4545" w:rsidP="00BE6B4A">
      <w:pPr>
        <w:rPr>
          <w:rFonts w:ascii="Arial" w:hAnsi="Arial" w:cs="Arial"/>
          <w:b/>
          <w:bCs/>
          <w:color w:val="365F91" w:themeColor="accent1" w:themeShade="BF"/>
          <w:sz w:val="24"/>
          <w:szCs w:val="24"/>
        </w:rPr>
        <w:sectPr w:rsidR="008B4545" w:rsidRPr="00FB1288" w:rsidSect="00E310AD">
          <w:headerReference w:type="default" r:id="rId14"/>
          <w:footerReference w:type="default" r:id="rId15"/>
          <w:pgSz w:w="23814" w:h="16839" w:orient="landscape" w:code="8"/>
          <w:pgMar w:top="993" w:right="1440" w:bottom="1440" w:left="709" w:header="708" w:footer="708" w:gutter="0"/>
          <w:cols w:space="708"/>
          <w:docGrid w:linePitch="360"/>
        </w:sectPr>
      </w:pPr>
    </w:p>
    <w:p w14:paraId="55955E61" w14:textId="730E2DC4" w:rsidR="004A7D5F" w:rsidRPr="00FB1288" w:rsidRDefault="00B2789C" w:rsidP="00115692">
      <w:pPr>
        <w:pStyle w:val="Heading1"/>
        <w:rPr>
          <w:rFonts w:cs="Arial"/>
        </w:rPr>
      </w:pPr>
      <w:r w:rsidRPr="000E718D">
        <w:rPr>
          <w:rFonts w:cs="Arial"/>
        </w:rPr>
        <w:lastRenderedPageBreak/>
        <w:t xml:space="preserve">DRAMA YEARS </w:t>
      </w:r>
      <w:r w:rsidR="00DE3704" w:rsidRPr="000E718D">
        <w:rPr>
          <w:rFonts w:cs="Arial"/>
        </w:rPr>
        <w:t>7</w:t>
      </w:r>
      <w:r w:rsidR="00E014FB" w:rsidRPr="000E718D">
        <w:rPr>
          <w:rFonts w:cs="Arial"/>
        </w:rPr>
        <w:t>–</w:t>
      </w:r>
      <w:r w:rsidRPr="000E718D">
        <w:rPr>
          <w:rFonts w:cs="Arial"/>
        </w:rPr>
        <w:t>10</w:t>
      </w:r>
      <w:r w:rsidRPr="00FB1288">
        <w:rPr>
          <w:rFonts w:cs="Arial"/>
        </w:rPr>
        <w:t xml:space="preserve"> </w:t>
      </w:r>
    </w:p>
    <w:tbl>
      <w:tblPr>
        <w:tblStyle w:val="TableGrid"/>
        <w:tblW w:w="20520" w:type="dxa"/>
        <w:tblInd w:w="697" w:type="dxa"/>
        <w:tblLayout w:type="fixed"/>
        <w:tblCellMar>
          <w:top w:w="29" w:type="dxa"/>
          <w:bottom w:w="86" w:type="dxa"/>
        </w:tblCellMar>
        <w:tblLook w:val="04A0" w:firstRow="1" w:lastRow="0" w:firstColumn="1" w:lastColumn="0" w:noHBand="0" w:noVBand="1"/>
      </w:tblPr>
      <w:tblGrid>
        <w:gridCol w:w="1350"/>
        <w:gridCol w:w="9360"/>
        <w:gridCol w:w="9810"/>
      </w:tblGrid>
      <w:tr w:rsidR="005E0EDC" w:rsidRPr="00FB1288" w14:paraId="726BBDBA" w14:textId="77777777" w:rsidTr="006327E1">
        <w:trPr>
          <w:trHeight w:val="261"/>
        </w:trPr>
        <w:tc>
          <w:tcPr>
            <w:tcW w:w="1350" w:type="dxa"/>
            <w:vMerge w:val="restart"/>
            <w:tcBorders>
              <w:top w:val="single" w:sz="18" w:space="0" w:color="00629B"/>
              <w:left w:val="single" w:sz="18" w:space="0" w:color="0067B4"/>
              <w:right w:val="single" w:sz="4" w:space="0" w:color="0067B4"/>
            </w:tcBorders>
          </w:tcPr>
          <w:p w14:paraId="5E52A27A" w14:textId="77777777" w:rsidR="005E0EDC" w:rsidRPr="00FB1288" w:rsidRDefault="005E0EDC" w:rsidP="00C23FA7">
            <w:pPr>
              <w:jc w:val="cente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DRAMA</w:t>
            </w:r>
          </w:p>
        </w:tc>
        <w:tc>
          <w:tcPr>
            <w:tcW w:w="9360" w:type="dxa"/>
            <w:tcBorders>
              <w:top w:val="single" w:sz="18" w:space="0" w:color="00629B"/>
              <w:left w:val="single" w:sz="4" w:space="0" w:color="0067B4"/>
              <w:bottom w:val="nil"/>
              <w:right w:val="single" w:sz="4" w:space="0" w:color="00629B"/>
            </w:tcBorders>
          </w:tcPr>
          <w:p w14:paraId="23300A19" w14:textId="77777777" w:rsidR="005E0EDC" w:rsidRPr="00FB1288" w:rsidRDefault="005E0EDC" w:rsidP="00D60791">
            <w:pPr>
              <w:pStyle w:val="Tableheading12black"/>
            </w:pPr>
            <w:r w:rsidRPr="00FB1288">
              <w:t xml:space="preserve">Years 7 and 8 </w:t>
            </w:r>
          </w:p>
        </w:tc>
        <w:tc>
          <w:tcPr>
            <w:tcW w:w="9810" w:type="dxa"/>
            <w:tcBorders>
              <w:top w:val="single" w:sz="18" w:space="0" w:color="00629B"/>
              <w:left w:val="single" w:sz="4" w:space="0" w:color="00629B"/>
              <w:right w:val="single" w:sz="18" w:space="0" w:color="0067B4"/>
            </w:tcBorders>
          </w:tcPr>
          <w:p w14:paraId="05002A84" w14:textId="77777777" w:rsidR="005E0EDC" w:rsidRPr="00FB1288" w:rsidRDefault="005E0EDC" w:rsidP="00D60791">
            <w:pPr>
              <w:pStyle w:val="Tableheading12black"/>
            </w:pPr>
            <w:r w:rsidRPr="00FB1288">
              <w:t>Years 9 and 10</w:t>
            </w:r>
            <w:r w:rsidRPr="00FB1288">
              <w:rPr>
                <w:rFonts w:eastAsia="Calibri"/>
              </w:rPr>
              <w:t xml:space="preserve"> </w:t>
            </w:r>
          </w:p>
        </w:tc>
      </w:tr>
      <w:tr w:rsidR="005960B6" w:rsidRPr="00FB1288" w14:paraId="1526DF4E" w14:textId="77777777" w:rsidTr="005A1AFA">
        <w:trPr>
          <w:trHeight w:val="301"/>
        </w:trPr>
        <w:tc>
          <w:tcPr>
            <w:tcW w:w="1350" w:type="dxa"/>
            <w:vMerge/>
            <w:tcBorders>
              <w:left w:val="single" w:sz="18" w:space="0" w:color="0067B4"/>
              <w:right w:val="single" w:sz="4" w:space="0" w:color="0067B4"/>
            </w:tcBorders>
          </w:tcPr>
          <w:p w14:paraId="2A5A761E" w14:textId="77777777" w:rsidR="005960B6" w:rsidRPr="00FB1288" w:rsidRDefault="005960B6" w:rsidP="00C23FA7">
            <w:pPr>
              <w:jc w:val="center"/>
              <w:rPr>
                <w:rFonts w:ascii="Arial" w:hAnsi="Arial" w:cs="Arial"/>
                <w:b/>
                <w:bCs/>
                <w:sz w:val="24"/>
                <w:szCs w:val="24"/>
              </w:rPr>
            </w:pPr>
          </w:p>
        </w:tc>
        <w:tc>
          <w:tcPr>
            <w:tcW w:w="19170" w:type="dxa"/>
            <w:gridSpan w:val="2"/>
            <w:tcBorders>
              <w:left w:val="single" w:sz="4" w:space="0" w:color="0067B4"/>
              <w:right w:val="single" w:sz="18" w:space="0" w:color="0067B4"/>
            </w:tcBorders>
            <w:shd w:val="clear" w:color="auto" w:fill="365F91" w:themeFill="accent1" w:themeFillShade="BF"/>
          </w:tcPr>
          <w:p w14:paraId="6B7225F4" w14:textId="04C95571" w:rsidR="005960B6" w:rsidRPr="00FB1288" w:rsidRDefault="005960B6" w:rsidP="00A13BA3">
            <w:pPr>
              <w:pStyle w:val="Tableheading12white"/>
            </w:pPr>
            <w:r w:rsidRPr="00FB1288">
              <w:t>Drama achievement standard</w:t>
            </w:r>
          </w:p>
        </w:tc>
      </w:tr>
      <w:tr w:rsidR="005E0EDC" w:rsidRPr="00FB1288" w14:paraId="6FC834F2" w14:textId="77777777" w:rsidTr="006327E1">
        <w:trPr>
          <w:trHeight w:val="2268"/>
        </w:trPr>
        <w:tc>
          <w:tcPr>
            <w:tcW w:w="1350" w:type="dxa"/>
            <w:vMerge/>
            <w:tcBorders>
              <w:left w:val="single" w:sz="18" w:space="0" w:color="0067B4"/>
              <w:right w:val="single" w:sz="4" w:space="0" w:color="0067B4"/>
            </w:tcBorders>
          </w:tcPr>
          <w:p w14:paraId="0F5168EA" w14:textId="77777777" w:rsidR="005E0EDC" w:rsidRPr="00FB1288" w:rsidRDefault="005E0EDC" w:rsidP="00C23FA7">
            <w:pPr>
              <w:keepNext/>
              <w:widowControl w:val="0"/>
              <w:spacing w:after="120"/>
              <w:rPr>
                <w:rFonts w:ascii="Arial" w:hAnsi="Arial" w:cs="Arial"/>
                <w:sz w:val="20"/>
                <w:szCs w:val="20"/>
              </w:rPr>
            </w:pPr>
          </w:p>
        </w:tc>
        <w:tc>
          <w:tcPr>
            <w:tcW w:w="9360" w:type="dxa"/>
            <w:tcBorders>
              <w:left w:val="single" w:sz="4" w:space="0" w:color="0067B4"/>
              <w:right w:val="single" w:sz="4" w:space="0" w:color="0067B4"/>
            </w:tcBorders>
          </w:tcPr>
          <w:p w14:paraId="4132879D" w14:textId="77777777" w:rsidR="005E0EDC" w:rsidRPr="00FB1288" w:rsidRDefault="005E0EDC" w:rsidP="005A1AFA">
            <w:pPr>
              <w:keepNext/>
              <w:widowControl w:val="0"/>
              <w:spacing w:after="120" w:line="276" w:lineRule="auto"/>
              <w:rPr>
                <w:rFonts w:ascii="Arial" w:eastAsia="Times New Roman" w:hAnsi="Arial" w:cs="Arial"/>
                <w:sz w:val="20"/>
                <w:szCs w:val="20"/>
              </w:rPr>
            </w:pPr>
            <w:r w:rsidRPr="00FB1288">
              <w:rPr>
                <w:rFonts w:ascii="Arial" w:hAnsi="Arial" w:cs="Arial"/>
                <w:sz w:val="20"/>
                <w:szCs w:val="20"/>
              </w:rPr>
              <w:t xml:space="preserve">By the end of Year 8 students analyse ways drama practitioners combine and manipulate elements of drama and conventions to communicate meaning. </w:t>
            </w:r>
            <w:r w:rsidRPr="00FB1288">
              <w:rPr>
                <w:rFonts w:ascii="Arial" w:eastAsia="Times New Roman" w:hAnsi="Arial" w:cs="Arial"/>
                <w:sz w:val="20"/>
                <w:szCs w:val="20"/>
              </w:rPr>
              <w:t>They discuss how drama can be used to maintain, continue and revitalise cultures.</w:t>
            </w:r>
          </w:p>
          <w:p w14:paraId="4A896B20" w14:textId="77777777" w:rsidR="005E0EDC" w:rsidRPr="00FB1288" w:rsidRDefault="005E0EDC" w:rsidP="005A1AFA">
            <w:pPr>
              <w:spacing w:after="120" w:line="276" w:lineRule="auto"/>
              <w:rPr>
                <w:rFonts w:ascii="Arial" w:hAnsi="Arial" w:cs="Arial"/>
                <w:sz w:val="20"/>
                <w:szCs w:val="20"/>
              </w:rPr>
            </w:pPr>
            <w:r w:rsidRPr="00FB1288">
              <w:rPr>
                <w:rFonts w:ascii="Arial" w:eastAsia="Times New Roman" w:hAnsi="Arial" w:cs="Arial"/>
                <w:sz w:val="20"/>
                <w:szCs w:val="20"/>
              </w:rPr>
              <w:t>Students collaborate to improvise, devise, interpret and perform drama. They manipulate elements of drama and apply conventions to shape dramatic action. They structure, rehearse and refine drama to convey intended effects and communicate meanings. They present performances employing expressive and performance skills and evaluate responses to the drama.</w:t>
            </w:r>
          </w:p>
        </w:tc>
        <w:tc>
          <w:tcPr>
            <w:tcW w:w="9810" w:type="dxa"/>
            <w:tcBorders>
              <w:left w:val="single" w:sz="4" w:space="0" w:color="0067B4"/>
              <w:right w:val="single" w:sz="18" w:space="0" w:color="0067B4"/>
            </w:tcBorders>
          </w:tcPr>
          <w:p w14:paraId="14DF8358" w14:textId="77777777" w:rsidR="005E0EDC" w:rsidRPr="00FB1288" w:rsidRDefault="005E0EDC" w:rsidP="005A1AFA">
            <w:pPr>
              <w:keepNext/>
              <w:widowControl w:val="0"/>
              <w:spacing w:after="120" w:line="276" w:lineRule="auto"/>
              <w:rPr>
                <w:rFonts w:ascii="Arial" w:eastAsia="Times New Roman" w:hAnsi="Arial" w:cs="Arial"/>
                <w:sz w:val="20"/>
                <w:szCs w:val="20"/>
              </w:rPr>
            </w:pPr>
            <w:r w:rsidRPr="00FB1288">
              <w:rPr>
                <w:rFonts w:ascii="Arial" w:eastAsia="Times New Roman" w:hAnsi="Arial" w:cs="Arial"/>
                <w:sz w:val="20"/>
                <w:szCs w:val="20"/>
              </w:rPr>
              <w:t>By the end of Year 10 students evaluate ways drama practitioners working in specific styles or contexts can communicate ideas and meanings and interact with audiences. They discuss how drama is used across cultures to celebrate, entrench or challenge ideas.</w:t>
            </w:r>
          </w:p>
          <w:p w14:paraId="5DBE7CD7" w14:textId="77777777" w:rsidR="005E0EDC" w:rsidRPr="00FB1288" w:rsidRDefault="005E0EDC" w:rsidP="005A1AFA">
            <w:pPr>
              <w:keepNext/>
              <w:widowControl w:val="0"/>
              <w:spacing w:after="120" w:line="276" w:lineRule="auto"/>
              <w:rPr>
                <w:rFonts w:ascii="Arial" w:hAnsi="Arial" w:cs="Arial"/>
                <w:sz w:val="20"/>
                <w:szCs w:val="20"/>
              </w:rPr>
            </w:pPr>
            <w:r w:rsidRPr="00FB1288">
              <w:rPr>
                <w:rFonts w:ascii="Arial" w:eastAsia="Times New Roman" w:hAnsi="Arial" w:cs="Arial"/>
                <w:sz w:val="20"/>
                <w:szCs w:val="20"/>
              </w:rPr>
              <w:t>Students develop and sustain roles and characters in performances of devised and scripted drama. They collaborate with others to plan, produce, rehearse and refine performances using available spaces and resources. They shape and manipulate use of the elements of drama, conventions and dramatic structures to communicate ideas and meanings. They employ performance and expressive skills to convey dramatic action and create effects. They evaluate and compare their own responses to the drama with responses from audiences.</w:t>
            </w:r>
          </w:p>
        </w:tc>
      </w:tr>
      <w:tr w:rsidR="00AF0652" w:rsidRPr="00FB1288" w14:paraId="2F2CAF50" w14:textId="77777777" w:rsidTr="005A1AFA">
        <w:trPr>
          <w:trHeight w:val="460"/>
        </w:trPr>
        <w:tc>
          <w:tcPr>
            <w:tcW w:w="1350" w:type="dxa"/>
            <w:tcBorders>
              <w:left w:val="single" w:sz="18" w:space="0" w:color="0067B4"/>
              <w:right w:val="single" w:sz="4" w:space="0" w:color="00629B"/>
            </w:tcBorders>
            <w:shd w:val="clear" w:color="auto" w:fill="C2D69B" w:themeFill="accent3" w:themeFillTint="99"/>
            <w:vAlign w:val="center"/>
          </w:tcPr>
          <w:p w14:paraId="6EA416E1" w14:textId="77777777" w:rsidR="00AF0652" w:rsidRPr="00FB1288" w:rsidRDefault="00AF0652" w:rsidP="00C23FA7">
            <w:pPr>
              <w:jc w:val="center"/>
              <w:rPr>
                <w:rFonts w:ascii="Arial" w:hAnsi="Arial" w:cs="Arial"/>
                <w:sz w:val="20"/>
                <w:szCs w:val="20"/>
              </w:rPr>
            </w:pPr>
            <w:r w:rsidRPr="00FB1288">
              <w:rPr>
                <w:rFonts w:ascii="Arial" w:hAnsi="Arial" w:cs="Arial"/>
                <w:b/>
              </w:rPr>
              <w:t xml:space="preserve">Strand </w:t>
            </w:r>
          </w:p>
        </w:tc>
        <w:tc>
          <w:tcPr>
            <w:tcW w:w="19170" w:type="dxa"/>
            <w:gridSpan w:val="2"/>
            <w:tcBorders>
              <w:left w:val="single" w:sz="4" w:space="0" w:color="00629B"/>
              <w:right w:val="single" w:sz="18" w:space="0" w:color="0067B4"/>
            </w:tcBorders>
            <w:shd w:val="clear" w:color="auto" w:fill="365F91" w:themeFill="accent1" w:themeFillShade="BF"/>
          </w:tcPr>
          <w:p w14:paraId="280EB664" w14:textId="77777777" w:rsidR="00AF0652" w:rsidRPr="00FB1288" w:rsidRDefault="00AF0652" w:rsidP="00620C85">
            <w:pPr>
              <w:pStyle w:val="Tableheading12white"/>
              <w:spacing w:before="0" w:after="0" w:line="276" w:lineRule="auto"/>
            </w:pPr>
            <w:r w:rsidRPr="00FB1288">
              <w:t>Content description</w:t>
            </w:r>
          </w:p>
          <w:p w14:paraId="5777EF85" w14:textId="77777777" w:rsidR="00AF0652" w:rsidRPr="00FB1288" w:rsidRDefault="00AF0652" w:rsidP="00620C85">
            <w:pPr>
              <w:keepNext/>
              <w:widowControl w:val="0"/>
              <w:spacing w:line="276" w:lineRule="auto"/>
              <w:jc w:val="center"/>
              <w:rPr>
                <w:rFonts w:ascii="Arial" w:hAnsi="Arial" w:cs="Arial"/>
                <w:sz w:val="20"/>
                <w:szCs w:val="20"/>
              </w:rPr>
            </w:pPr>
            <w:r w:rsidRPr="00FB1288">
              <w:rPr>
                <w:rFonts w:ascii="Arial" w:hAnsi="Arial" w:cs="Arial"/>
                <w:bCs/>
                <w:i/>
                <w:color w:val="FFFFFF" w:themeColor="background1"/>
                <w:sz w:val="20"/>
                <w:szCs w:val="20"/>
              </w:rPr>
              <w:t>Students learn to:</w:t>
            </w:r>
          </w:p>
        </w:tc>
      </w:tr>
      <w:tr w:rsidR="005E0EDC" w:rsidRPr="00FB1288" w14:paraId="7C3D46DD" w14:textId="77777777" w:rsidTr="006327E1">
        <w:trPr>
          <w:trHeight w:val="831"/>
        </w:trPr>
        <w:tc>
          <w:tcPr>
            <w:tcW w:w="1350" w:type="dxa"/>
            <w:vMerge w:val="restart"/>
            <w:tcBorders>
              <w:top w:val="single" w:sz="4" w:space="0" w:color="00629B"/>
              <w:left w:val="single" w:sz="18" w:space="0" w:color="0067B4"/>
              <w:right w:val="single" w:sz="4" w:space="0" w:color="0067B4"/>
            </w:tcBorders>
            <w:shd w:val="clear" w:color="auto" w:fill="D6E3BC" w:themeFill="accent3" w:themeFillTint="66"/>
            <w:textDirection w:val="btLr"/>
            <w:vAlign w:val="center"/>
          </w:tcPr>
          <w:p w14:paraId="604E5C6A" w14:textId="77777777" w:rsidR="005E0EDC" w:rsidRPr="00FB1288" w:rsidRDefault="005E0EDC" w:rsidP="00C23FA7">
            <w:pPr>
              <w:ind w:left="113" w:right="113"/>
              <w:jc w:val="center"/>
              <w:rPr>
                <w:rFonts w:ascii="Arial" w:hAnsi="Arial" w:cs="Arial"/>
                <w:b/>
                <w:bCs/>
              </w:rPr>
            </w:pPr>
            <w:r w:rsidRPr="00FB1288">
              <w:rPr>
                <w:rFonts w:ascii="Arial" w:hAnsi="Arial" w:cs="Arial"/>
                <w:b/>
              </w:rPr>
              <w:t>Exploring and connecting</w:t>
            </w:r>
          </w:p>
        </w:tc>
        <w:tc>
          <w:tcPr>
            <w:tcW w:w="9360" w:type="dxa"/>
            <w:tcBorders>
              <w:left w:val="single" w:sz="4" w:space="0" w:color="0067B4"/>
              <w:bottom w:val="single" w:sz="4" w:space="0" w:color="0067B4"/>
              <w:right w:val="single" w:sz="4" w:space="0" w:color="0067B4"/>
            </w:tcBorders>
          </w:tcPr>
          <w:p w14:paraId="393C2BDF" w14:textId="77777777" w:rsidR="005E0EDC" w:rsidRPr="00FB1288" w:rsidRDefault="005E0EDC" w:rsidP="005A1AFA">
            <w:pPr>
              <w:spacing w:after="120" w:line="276" w:lineRule="auto"/>
              <w:rPr>
                <w:rFonts w:ascii="Arial" w:eastAsia="Arial" w:hAnsi="Arial" w:cs="Arial"/>
                <w:sz w:val="20"/>
                <w:szCs w:val="20"/>
              </w:rPr>
            </w:pPr>
            <w:proofErr w:type="spellStart"/>
            <w:r w:rsidRPr="00FB1288">
              <w:rPr>
                <w:rFonts w:ascii="Arial" w:hAnsi="Arial" w:cs="Arial"/>
                <w:sz w:val="20"/>
                <w:szCs w:val="20"/>
              </w:rPr>
              <w:t>analyse</w:t>
            </w:r>
            <w:proofErr w:type="spellEnd"/>
            <w:r w:rsidRPr="00FB1288">
              <w:rPr>
                <w:rFonts w:ascii="Arial" w:hAnsi="Arial" w:cs="Arial"/>
                <w:sz w:val="20"/>
                <w:szCs w:val="20"/>
              </w:rPr>
              <w:t xml:space="preserve"> ways drama practitioners explore and develop issues, ideas and themes for different purposes across time, place and contexts (</w:t>
            </w:r>
            <w:r w:rsidRPr="00FB1288">
              <w:rPr>
                <w:rFonts w:ascii="Arial" w:hAnsi="Arial" w:cs="Arial"/>
                <w:color w:val="000000"/>
                <w:sz w:val="20"/>
                <w:szCs w:val="20"/>
                <w:shd w:val="clear" w:color="auto" w:fill="FFFFFF"/>
              </w:rPr>
              <w:t>AC9ADR8</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810" w:type="dxa"/>
            <w:tcBorders>
              <w:left w:val="single" w:sz="4" w:space="0" w:color="0067B4"/>
              <w:bottom w:val="single" w:sz="4" w:space="0" w:color="0067B4"/>
              <w:right w:val="single" w:sz="18" w:space="0" w:color="0067B4"/>
            </w:tcBorders>
          </w:tcPr>
          <w:p w14:paraId="462E609D" w14:textId="3DB6C210" w:rsidR="005E0EDC" w:rsidRPr="00FB1288" w:rsidRDefault="005E0EDC" w:rsidP="005A1AFA">
            <w:pPr>
              <w:spacing w:after="120" w:line="276" w:lineRule="auto"/>
              <w:rPr>
                <w:rFonts w:ascii="Arial" w:hAnsi="Arial" w:cs="Arial"/>
                <w:sz w:val="20"/>
                <w:szCs w:val="20"/>
              </w:rPr>
            </w:pPr>
            <w:r w:rsidRPr="00FB1288">
              <w:rPr>
                <w:rFonts w:ascii="Arial" w:hAnsi="Arial" w:cs="Arial"/>
                <w:sz w:val="20"/>
                <w:szCs w:val="20"/>
              </w:rPr>
              <w:t>evaluate ways drama communicates ideas, intentions and meanings using the elements of drama, conventions and performance styles and collaboration (</w:t>
            </w:r>
            <w:r w:rsidRPr="00FB1288">
              <w:rPr>
                <w:rFonts w:ascii="Arial" w:hAnsi="Arial" w:cs="Arial"/>
                <w:color w:val="000000"/>
                <w:sz w:val="20"/>
                <w:szCs w:val="20"/>
                <w:shd w:val="clear" w:color="auto" w:fill="FFFFFF"/>
              </w:rPr>
              <w:t>AC9ADR10</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r>
      <w:tr w:rsidR="005E0EDC" w:rsidRPr="00FB1288" w14:paraId="7C830D4C" w14:textId="77777777" w:rsidTr="006327E1">
        <w:trPr>
          <w:trHeight w:val="848"/>
        </w:trPr>
        <w:tc>
          <w:tcPr>
            <w:tcW w:w="1350" w:type="dxa"/>
            <w:vMerge/>
            <w:tcBorders>
              <w:left w:val="single" w:sz="18" w:space="0" w:color="0067B4"/>
              <w:right w:val="single" w:sz="4" w:space="0" w:color="0067B4"/>
            </w:tcBorders>
            <w:vAlign w:val="center"/>
          </w:tcPr>
          <w:p w14:paraId="55D498B3" w14:textId="77777777" w:rsidR="005E0EDC" w:rsidRPr="00FB1288" w:rsidRDefault="005E0EDC" w:rsidP="00C23FA7">
            <w:pPr>
              <w:jc w:val="center"/>
              <w:rPr>
                <w:rFonts w:ascii="Arial" w:hAnsi="Arial" w:cs="Arial"/>
                <w:b/>
              </w:rPr>
            </w:pPr>
          </w:p>
        </w:tc>
        <w:tc>
          <w:tcPr>
            <w:tcW w:w="9360" w:type="dxa"/>
            <w:tcBorders>
              <w:top w:val="single" w:sz="4" w:space="0" w:color="0067B4"/>
              <w:left w:val="single" w:sz="4" w:space="0" w:color="0067B4"/>
              <w:bottom w:val="single" w:sz="18" w:space="0" w:color="00629B"/>
              <w:right w:val="single" w:sz="4" w:space="0" w:color="0067B4"/>
            </w:tcBorders>
          </w:tcPr>
          <w:p w14:paraId="1E8D4FF1" w14:textId="79E3F350" w:rsidR="005E0EDC" w:rsidRPr="00FB1288" w:rsidRDefault="005E0EDC" w:rsidP="005A1AFA">
            <w:pPr>
              <w:spacing w:after="120" w:line="276" w:lineRule="auto"/>
              <w:rPr>
                <w:rFonts w:ascii="Arial" w:hAnsi="Arial" w:cs="Arial"/>
                <w:sz w:val="20"/>
                <w:szCs w:val="20"/>
              </w:rPr>
            </w:pPr>
            <w:r w:rsidRPr="00FB1288">
              <w:rPr>
                <w:rFonts w:ascii="Arial" w:hAnsi="Arial" w:cs="Arial"/>
                <w:sz w:val="20"/>
                <w:szCs w:val="20"/>
              </w:rPr>
              <w:t>research and apply best practice for selecting and using material in arts works considering copyright laws and Indigenous Cultural and Intellectual Property protocols (</w:t>
            </w:r>
            <w:r w:rsidRPr="00FB1288">
              <w:rPr>
                <w:rFonts w:ascii="Arial" w:hAnsi="Arial" w:cs="Arial"/>
                <w:color w:val="000000"/>
                <w:sz w:val="20"/>
                <w:szCs w:val="20"/>
                <w:shd w:val="clear" w:color="auto" w:fill="FFFFFF"/>
              </w:rPr>
              <w:t>AC9ADR8</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 xml:space="preserve">) </w:t>
            </w:r>
          </w:p>
        </w:tc>
        <w:tc>
          <w:tcPr>
            <w:tcW w:w="9810" w:type="dxa"/>
            <w:tcBorders>
              <w:top w:val="single" w:sz="4" w:space="0" w:color="0067B4"/>
              <w:left w:val="single" w:sz="4" w:space="0" w:color="0067B4"/>
              <w:bottom w:val="single" w:sz="18" w:space="0" w:color="00629B"/>
              <w:right w:val="single" w:sz="18" w:space="0" w:color="0067B4"/>
            </w:tcBorders>
          </w:tcPr>
          <w:p w14:paraId="2E4086E0" w14:textId="705161B9" w:rsidR="005E0EDC" w:rsidRPr="00FB1288" w:rsidRDefault="005E0EDC" w:rsidP="005A1AFA">
            <w:pPr>
              <w:spacing w:after="120" w:line="276" w:lineRule="auto"/>
              <w:rPr>
                <w:rFonts w:ascii="Arial" w:hAnsi="Arial" w:cs="Arial"/>
                <w:sz w:val="20"/>
                <w:szCs w:val="20"/>
              </w:rPr>
            </w:pPr>
            <w:r w:rsidRPr="00FB1288">
              <w:rPr>
                <w:rFonts w:ascii="Arial" w:hAnsi="Arial" w:cs="Arial"/>
                <w:color w:val="000000"/>
                <w:sz w:val="20"/>
                <w:szCs w:val="20"/>
              </w:rPr>
              <w:t xml:space="preserve">evaluate the ways that contemporary arts and cultural expressions challenge, entrench and celebrate multiple perspectives of Australian identity over time </w:t>
            </w:r>
            <w:r w:rsidRPr="00FB1288">
              <w:rPr>
                <w:rFonts w:ascii="Arial" w:hAnsi="Arial" w:cs="Arial"/>
                <w:sz w:val="20"/>
                <w:szCs w:val="20"/>
              </w:rPr>
              <w:t>(</w:t>
            </w:r>
            <w:r w:rsidRPr="00FB1288">
              <w:rPr>
                <w:rFonts w:ascii="Arial" w:hAnsi="Arial" w:cs="Arial"/>
                <w:color w:val="000000"/>
                <w:sz w:val="20"/>
                <w:szCs w:val="20"/>
                <w:shd w:val="clear" w:color="auto" w:fill="FFFFFF"/>
              </w:rPr>
              <w:t>AC9ADR10</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w:t>
            </w:r>
          </w:p>
        </w:tc>
      </w:tr>
      <w:tr w:rsidR="005E0EDC" w:rsidRPr="00FB1288" w14:paraId="0F697302" w14:textId="77777777" w:rsidTr="006327E1">
        <w:trPr>
          <w:cantSplit/>
          <w:trHeight w:val="655"/>
        </w:trPr>
        <w:tc>
          <w:tcPr>
            <w:tcW w:w="1350" w:type="dxa"/>
            <w:vMerge w:val="restart"/>
            <w:tcBorders>
              <w:top w:val="single" w:sz="18" w:space="0" w:color="00629B"/>
              <w:left w:val="single" w:sz="18" w:space="0" w:color="0067B4"/>
              <w:right w:val="single" w:sz="4" w:space="0" w:color="0067B4"/>
            </w:tcBorders>
            <w:shd w:val="clear" w:color="auto" w:fill="D6E3BC" w:themeFill="accent3" w:themeFillTint="66"/>
            <w:textDirection w:val="btLr"/>
            <w:vAlign w:val="center"/>
          </w:tcPr>
          <w:p w14:paraId="47AE2F84" w14:textId="3B9FDB3F" w:rsidR="005E0EDC" w:rsidRPr="00FB1288" w:rsidRDefault="005E0EDC" w:rsidP="00D553BA">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360" w:type="dxa"/>
            <w:tcBorders>
              <w:top w:val="single" w:sz="18" w:space="0" w:color="00629B"/>
              <w:left w:val="single" w:sz="4" w:space="0" w:color="0067B4"/>
              <w:bottom w:val="single" w:sz="4" w:space="0" w:color="auto"/>
              <w:right w:val="single" w:sz="4" w:space="0" w:color="0067B4"/>
            </w:tcBorders>
            <w:shd w:val="clear" w:color="auto" w:fill="auto"/>
          </w:tcPr>
          <w:p w14:paraId="0061C14F" w14:textId="6D2A3F6D" w:rsidR="005E0EDC" w:rsidRPr="00FB1288" w:rsidRDefault="005E0EDC" w:rsidP="005A1AFA">
            <w:pPr>
              <w:spacing w:after="120" w:line="276" w:lineRule="auto"/>
              <w:rPr>
                <w:rFonts w:ascii="Arial" w:hAnsi="Arial" w:cs="Arial"/>
                <w:sz w:val="20"/>
                <w:szCs w:val="20"/>
              </w:rPr>
            </w:pPr>
            <w:r w:rsidRPr="00FB1288">
              <w:rPr>
                <w:rFonts w:ascii="Arial" w:hAnsi="Arial" w:cs="Arial"/>
                <w:sz w:val="20"/>
                <w:szCs w:val="20"/>
              </w:rPr>
              <w:t>develop expressive skills in voice and movement to communicate ideas and dramatic action (</w:t>
            </w:r>
            <w:r w:rsidRPr="00FB1288">
              <w:rPr>
                <w:rFonts w:ascii="Arial" w:hAnsi="Arial" w:cs="Arial"/>
                <w:color w:val="000000"/>
                <w:sz w:val="20"/>
                <w:szCs w:val="20"/>
                <w:shd w:val="clear" w:color="auto" w:fill="FFFFFF"/>
              </w:rPr>
              <w:t>AC9ADR8</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c>
          <w:tcPr>
            <w:tcW w:w="9810" w:type="dxa"/>
            <w:tcBorders>
              <w:top w:val="single" w:sz="18" w:space="0" w:color="00629B"/>
              <w:left w:val="single" w:sz="4" w:space="0" w:color="0067B4"/>
              <w:bottom w:val="single" w:sz="4" w:space="0" w:color="auto"/>
              <w:right w:val="single" w:sz="18" w:space="0" w:color="0067B4"/>
            </w:tcBorders>
            <w:shd w:val="clear" w:color="auto" w:fill="auto"/>
          </w:tcPr>
          <w:p w14:paraId="4141ABD2" w14:textId="2D3A6E47" w:rsidR="005E0EDC" w:rsidRPr="00FB1288" w:rsidRDefault="005E0EDC" w:rsidP="005A1AFA">
            <w:pPr>
              <w:spacing w:after="120" w:line="276" w:lineRule="auto"/>
              <w:rPr>
                <w:rFonts w:ascii="Arial" w:hAnsi="Arial" w:cs="Arial"/>
                <w:sz w:val="20"/>
                <w:szCs w:val="20"/>
              </w:rPr>
            </w:pPr>
            <w:r w:rsidRPr="00FB1288">
              <w:rPr>
                <w:rFonts w:ascii="Arial" w:hAnsi="Arial" w:cs="Arial"/>
                <w:color w:val="000000"/>
                <w:sz w:val="20"/>
                <w:szCs w:val="20"/>
              </w:rPr>
              <w:t xml:space="preserve">develop and communicate the physical and psychological aspects of roles and characters consistent with intentions </w:t>
            </w:r>
            <w:r w:rsidRPr="00FB1288">
              <w:rPr>
                <w:rFonts w:ascii="Arial" w:hAnsi="Arial" w:cs="Arial"/>
                <w:sz w:val="20"/>
                <w:szCs w:val="20"/>
              </w:rPr>
              <w:t>(</w:t>
            </w:r>
            <w:r w:rsidRPr="00FB1288">
              <w:rPr>
                <w:rFonts w:ascii="Arial" w:hAnsi="Arial" w:cs="Arial"/>
                <w:color w:val="000000"/>
                <w:sz w:val="20"/>
                <w:szCs w:val="20"/>
                <w:shd w:val="clear" w:color="auto" w:fill="FFFFFF"/>
              </w:rPr>
              <w:t>AC9ADR10</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r>
      <w:tr w:rsidR="005E0EDC" w:rsidRPr="00FB1288" w14:paraId="0D7F20CC" w14:textId="77777777" w:rsidTr="006327E1">
        <w:trPr>
          <w:cantSplit/>
          <w:trHeight w:val="861"/>
        </w:trPr>
        <w:tc>
          <w:tcPr>
            <w:tcW w:w="1350" w:type="dxa"/>
            <w:vMerge/>
            <w:tcBorders>
              <w:left w:val="single" w:sz="18" w:space="0" w:color="0067B4"/>
              <w:right w:val="single" w:sz="4" w:space="0" w:color="0067B4"/>
            </w:tcBorders>
            <w:textDirection w:val="btLr"/>
            <w:vAlign w:val="center"/>
          </w:tcPr>
          <w:p w14:paraId="5B6DBBD0" w14:textId="77777777" w:rsidR="005E0EDC" w:rsidRPr="00FB1288" w:rsidRDefault="005E0EDC" w:rsidP="00C23FA7">
            <w:pPr>
              <w:ind w:left="113" w:right="113"/>
              <w:jc w:val="center"/>
              <w:rPr>
                <w:rFonts w:ascii="Arial" w:eastAsia="Calibri" w:hAnsi="Arial" w:cs="Arial"/>
                <w:b/>
                <w:bCs/>
              </w:rPr>
            </w:pPr>
          </w:p>
        </w:tc>
        <w:tc>
          <w:tcPr>
            <w:tcW w:w="9360" w:type="dxa"/>
            <w:tcBorders>
              <w:top w:val="single" w:sz="4" w:space="0" w:color="auto"/>
              <w:left w:val="single" w:sz="4" w:space="0" w:color="0067B4"/>
              <w:bottom w:val="single" w:sz="18" w:space="0" w:color="00629B"/>
              <w:right w:val="single" w:sz="4" w:space="0" w:color="0067B4"/>
            </w:tcBorders>
            <w:shd w:val="clear" w:color="auto" w:fill="auto"/>
          </w:tcPr>
          <w:p w14:paraId="1BCAFB39" w14:textId="691C2B83" w:rsidR="005E0EDC" w:rsidRPr="00FB1288" w:rsidRDefault="005E0EDC" w:rsidP="005A1AFA">
            <w:pPr>
              <w:spacing w:after="120" w:line="276" w:lineRule="auto"/>
              <w:rPr>
                <w:rFonts w:ascii="Arial" w:hAnsi="Arial" w:cs="Arial"/>
                <w:sz w:val="20"/>
                <w:szCs w:val="20"/>
              </w:rPr>
            </w:pPr>
            <w:r w:rsidRPr="00FB1288">
              <w:rPr>
                <w:rFonts w:ascii="Arial" w:hAnsi="Arial" w:cs="Arial"/>
                <w:color w:val="000000"/>
                <w:sz w:val="20"/>
                <w:szCs w:val="20"/>
              </w:rPr>
              <w:t>develop roles and characters to communicate intended emotions, status or relationships</w:t>
            </w:r>
            <w:r w:rsidRPr="00FB1288">
              <w:rPr>
                <w:rFonts w:ascii="Arial" w:hAnsi="Arial" w:cs="Arial"/>
                <w:sz w:val="20"/>
                <w:szCs w:val="20"/>
              </w:rPr>
              <w:t xml:space="preserve"> (</w:t>
            </w:r>
            <w:r w:rsidRPr="00FB1288">
              <w:rPr>
                <w:rFonts w:ascii="Arial" w:hAnsi="Arial" w:cs="Arial"/>
                <w:color w:val="000000"/>
                <w:sz w:val="20"/>
                <w:szCs w:val="20"/>
                <w:shd w:val="clear" w:color="auto" w:fill="FFFFFF"/>
              </w:rPr>
              <w:t>AC9ADR8</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02</w:t>
            </w:r>
            <w:r w:rsidRPr="00FB1288">
              <w:rPr>
                <w:rFonts w:ascii="Arial" w:hAnsi="Arial" w:cs="Arial"/>
                <w:sz w:val="20"/>
                <w:szCs w:val="20"/>
              </w:rPr>
              <w:t>)</w:t>
            </w:r>
          </w:p>
        </w:tc>
        <w:tc>
          <w:tcPr>
            <w:tcW w:w="9810" w:type="dxa"/>
            <w:tcBorders>
              <w:top w:val="single" w:sz="4" w:space="0" w:color="auto"/>
              <w:left w:val="single" w:sz="4" w:space="0" w:color="0067B4"/>
              <w:bottom w:val="single" w:sz="18" w:space="0" w:color="00629B"/>
              <w:right w:val="single" w:sz="18" w:space="0" w:color="0067B4"/>
            </w:tcBorders>
            <w:shd w:val="clear" w:color="auto" w:fill="auto"/>
          </w:tcPr>
          <w:p w14:paraId="55147952" w14:textId="77777777" w:rsidR="005E0EDC" w:rsidRPr="00FB1288" w:rsidRDefault="005E0EDC" w:rsidP="005A1AFA">
            <w:pPr>
              <w:spacing w:after="120" w:line="276" w:lineRule="auto"/>
              <w:rPr>
                <w:rFonts w:ascii="Arial" w:hAnsi="Arial" w:cs="Arial"/>
                <w:sz w:val="20"/>
                <w:szCs w:val="20"/>
              </w:rPr>
            </w:pPr>
            <w:r w:rsidRPr="00FB1288">
              <w:rPr>
                <w:rFonts w:ascii="Arial" w:hAnsi="Arial" w:cs="Arial"/>
                <w:sz w:val="20"/>
                <w:szCs w:val="20"/>
              </w:rPr>
              <w:t xml:space="preserve"> practise</w:t>
            </w:r>
            <w:r w:rsidRPr="00FB1288">
              <w:rPr>
                <w:rFonts w:ascii="Arial" w:hAnsi="Arial" w:cs="Arial"/>
                <w:color w:val="222222"/>
                <w:sz w:val="20"/>
                <w:szCs w:val="20"/>
              </w:rPr>
              <w:t xml:space="preserve"> and refine expressive skills in </w:t>
            </w:r>
            <w:r w:rsidRPr="00FB1288">
              <w:rPr>
                <w:rFonts w:ascii="Arial" w:hAnsi="Arial" w:cs="Arial"/>
                <w:sz w:val="20"/>
                <w:szCs w:val="20"/>
              </w:rPr>
              <w:t>voice</w:t>
            </w:r>
            <w:r w:rsidRPr="00FB1288">
              <w:rPr>
                <w:rFonts w:ascii="Arial" w:hAnsi="Arial" w:cs="Arial"/>
                <w:color w:val="222222"/>
                <w:sz w:val="20"/>
                <w:szCs w:val="20"/>
              </w:rPr>
              <w:t xml:space="preserve"> and </w:t>
            </w:r>
            <w:r w:rsidRPr="00FB1288">
              <w:rPr>
                <w:rFonts w:ascii="Arial" w:hAnsi="Arial" w:cs="Arial"/>
                <w:sz w:val="20"/>
                <w:szCs w:val="20"/>
              </w:rPr>
              <w:t>movement</w:t>
            </w:r>
            <w:r w:rsidRPr="00FB1288">
              <w:rPr>
                <w:rFonts w:ascii="Arial" w:hAnsi="Arial" w:cs="Arial"/>
                <w:color w:val="222222"/>
                <w:sz w:val="20"/>
                <w:szCs w:val="20"/>
                <w:shd w:val="clear" w:color="auto" w:fill="DBE5F1" w:themeFill="accent1" w:themeFillTint="33"/>
              </w:rPr>
              <w:t xml:space="preserve"> </w:t>
            </w:r>
            <w:r w:rsidRPr="00FB1288">
              <w:rPr>
                <w:rFonts w:ascii="Arial" w:hAnsi="Arial" w:cs="Arial"/>
                <w:color w:val="222222"/>
                <w:sz w:val="20"/>
                <w:szCs w:val="20"/>
              </w:rPr>
              <w:t>to</w:t>
            </w:r>
            <w:r w:rsidRPr="00FB1288">
              <w:rPr>
                <w:rFonts w:ascii="Arial" w:hAnsi="Arial" w:cs="Arial"/>
                <w:color w:val="222222"/>
                <w:sz w:val="20"/>
                <w:szCs w:val="20"/>
                <w:shd w:val="clear" w:color="auto" w:fill="DBE5F1" w:themeFill="accent1" w:themeFillTint="33"/>
              </w:rPr>
              <w:t xml:space="preserve"> </w:t>
            </w:r>
            <w:r w:rsidRPr="00FB1288">
              <w:rPr>
                <w:rFonts w:ascii="Arial" w:hAnsi="Arial" w:cs="Arial"/>
                <w:color w:val="222222"/>
                <w:sz w:val="20"/>
                <w:szCs w:val="20"/>
              </w:rPr>
              <w:t xml:space="preserve">communicate ideas, intentions and </w:t>
            </w:r>
            <w:r w:rsidRPr="00FB1288">
              <w:rPr>
                <w:rFonts w:ascii="Arial" w:hAnsi="Arial" w:cs="Arial"/>
                <w:sz w:val="20"/>
                <w:szCs w:val="20"/>
              </w:rPr>
              <w:t>dramatic action (</w:t>
            </w:r>
            <w:r w:rsidRPr="00FB1288">
              <w:rPr>
                <w:rFonts w:ascii="Arial" w:hAnsi="Arial" w:cs="Arial"/>
                <w:color w:val="000000"/>
                <w:sz w:val="20"/>
                <w:szCs w:val="20"/>
                <w:shd w:val="clear" w:color="auto" w:fill="FFFFFF"/>
              </w:rPr>
              <w:t>AC9ADR10</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02</w:t>
            </w:r>
            <w:r w:rsidRPr="00FB1288">
              <w:rPr>
                <w:rFonts w:ascii="Arial" w:hAnsi="Arial" w:cs="Arial"/>
                <w:sz w:val="20"/>
                <w:szCs w:val="20"/>
              </w:rPr>
              <w:t>)</w:t>
            </w:r>
          </w:p>
        </w:tc>
      </w:tr>
      <w:tr w:rsidR="005E0EDC" w:rsidRPr="00FB1288" w14:paraId="171BE45D" w14:textId="77777777" w:rsidTr="006327E1">
        <w:trPr>
          <w:cantSplit/>
          <w:trHeight w:val="1111"/>
        </w:trPr>
        <w:tc>
          <w:tcPr>
            <w:tcW w:w="1350" w:type="dxa"/>
            <w:vMerge w:val="restart"/>
            <w:tcBorders>
              <w:top w:val="single" w:sz="18" w:space="0" w:color="00629B"/>
              <w:left w:val="single" w:sz="18" w:space="0" w:color="0067B4"/>
              <w:right w:val="single" w:sz="4" w:space="0" w:color="0067B4"/>
            </w:tcBorders>
            <w:shd w:val="clear" w:color="auto" w:fill="D6E3BC" w:themeFill="accent3" w:themeFillTint="66"/>
            <w:textDirection w:val="btLr"/>
            <w:vAlign w:val="center"/>
          </w:tcPr>
          <w:p w14:paraId="6119FC10" w14:textId="77777777" w:rsidR="005E0EDC" w:rsidRPr="00FB1288" w:rsidRDefault="005E0EDC" w:rsidP="00C23FA7">
            <w:pPr>
              <w:ind w:left="113" w:right="113"/>
              <w:jc w:val="center"/>
              <w:rPr>
                <w:rFonts w:ascii="Arial" w:eastAsia="Calibri" w:hAnsi="Arial" w:cs="Arial"/>
                <w:b/>
                <w:bCs/>
              </w:rPr>
            </w:pPr>
            <w:r w:rsidRPr="00FB1288">
              <w:rPr>
                <w:rFonts w:ascii="Arial" w:eastAsia="Calibri" w:hAnsi="Arial" w:cs="Arial"/>
                <w:b/>
                <w:bCs/>
              </w:rPr>
              <w:t>Creating</w:t>
            </w:r>
          </w:p>
        </w:tc>
        <w:tc>
          <w:tcPr>
            <w:tcW w:w="9360" w:type="dxa"/>
            <w:tcBorders>
              <w:top w:val="single" w:sz="18" w:space="0" w:color="00629B"/>
              <w:left w:val="single" w:sz="4" w:space="0" w:color="0067B4"/>
              <w:bottom w:val="single" w:sz="4" w:space="0" w:color="0067B4"/>
              <w:right w:val="single" w:sz="4" w:space="0" w:color="0067B4"/>
            </w:tcBorders>
            <w:shd w:val="clear" w:color="auto" w:fill="auto"/>
          </w:tcPr>
          <w:p w14:paraId="3CE7D65E" w14:textId="13E5CF07" w:rsidR="005E0EDC" w:rsidRPr="00FB1288" w:rsidRDefault="005E0EDC" w:rsidP="005A1AFA">
            <w:pPr>
              <w:spacing w:after="120" w:line="276" w:lineRule="auto"/>
              <w:rPr>
                <w:rFonts w:ascii="Arial" w:hAnsi="Arial" w:cs="Arial"/>
                <w:color w:val="000000"/>
                <w:sz w:val="20"/>
                <w:szCs w:val="20"/>
              </w:rPr>
            </w:pPr>
            <w:r w:rsidRPr="00FB1288">
              <w:rPr>
                <w:rFonts w:ascii="Arial" w:hAnsi="Arial" w:cs="Arial"/>
                <w:color w:val="000000"/>
                <w:sz w:val="20"/>
                <w:szCs w:val="20"/>
              </w:rPr>
              <w:t xml:space="preserve">interpret and structure dramatic forms and use elements of drama and conventions to communicate ideas and intentions </w:t>
            </w:r>
            <w:r w:rsidRPr="00FB1288">
              <w:rPr>
                <w:rFonts w:ascii="Arial" w:hAnsi="Arial" w:cs="Arial"/>
                <w:sz w:val="20"/>
                <w:szCs w:val="20"/>
              </w:rPr>
              <w:t>(</w:t>
            </w:r>
            <w:r w:rsidRPr="00FB1288">
              <w:rPr>
                <w:rFonts w:ascii="Arial" w:hAnsi="Arial" w:cs="Arial"/>
                <w:color w:val="000000"/>
                <w:sz w:val="20"/>
                <w:szCs w:val="20"/>
                <w:shd w:val="clear" w:color="auto" w:fill="FFFFFF"/>
              </w:rPr>
              <w:t>AC9ADR8</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c>
          <w:tcPr>
            <w:tcW w:w="9810" w:type="dxa"/>
            <w:tcBorders>
              <w:top w:val="single" w:sz="18" w:space="0" w:color="00629B"/>
              <w:left w:val="single" w:sz="4" w:space="0" w:color="0067B4"/>
              <w:bottom w:val="single" w:sz="4" w:space="0" w:color="0067B4"/>
              <w:right w:val="single" w:sz="18" w:space="0" w:color="0067B4"/>
            </w:tcBorders>
            <w:shd w:val="clear" w:color="auto" w:fill="auto"/>
          </w:tcPr>
          <w:p w14:paraId="2517A4D9" w14:textId="5FE41F61" w:rsidR="005E0EDC" w:rsidRPr="00FB1288" w:rsidRDefault="005E0EDC" w:rsidP="005A1AFA">
            <w:pPr>
              <w:spacing w:after="120" w:line="276" w:lineRule="auto"/>
              <w:rPr>
                <w:rFonts w:ascii="Arial" w:hAnsi="Arial" w:cs="Arial"/>
                <w:sz w:val="20"/>
                <w:szCs w:val="20"/>
              </w:rPr>
            </w:pPr>
            <w:r w:rsidRPr="00FB1288">
              <w:rPr>
                <w:rFonts w:ascii="Arial" w:hAnsi="Arial" w:cs="Arial"/>
                <w:color w:val="000000"/>
                <w:sz w:val="20"/>
                <w:szCs w:val="20"/>
              </w:rPr>
              <w:t xml:space="preserve">devise, structure and interpret drama using elements of drama, performance styles and conventions to shape and manipulate dramatic action and convey intended meanings and aesthetic effects </w:t>
            </w:r>
            <w:r w:rsidRPr="00FB1288">
              <w:rPr>
                <w:rFonts w:ascii="Arial" w:hAnsi="Arial" w:cs="Arial"/>
                <w:color w:val="000000"/>
                <w:sz w:val="20"/>
                <w:szCs w:val="20"/>
                <w:shd w:val="clear" w:color="auto" w:fill="FFFFFF"/>
              </w:rPr>
              <w:t>(AC9ADR10</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p>
        </w:tc>
      </w:tr>
      <w:tr w:rsidR="005E0EDC" w:rsidRPr="00FB1288" w14:paraId="1647F1A5" w14:textId="77777777" w:rsidTr="006327E1">
        <w:trPr>
          <w:cantSplit/>
          <w:trHeight w:val="516"/>
        </w:trPr>
        <w:tc>
          <w:tcPr>
            <w:tcW w:w="1350" w:type="dxa"/>
            <w:vMerge/>
            <w:tcBorders>
              <w:left w:val="single" w:sz="18" w:space="0" w:color="0067B4"/>
              <w:bottom w:val="single" w:sz="18" w:space="0" w:color="0067B4"/>
              <w:right w:val="single" w:sz="4" w:space="0" w:color="0067B4"/>
            </w:tcBorders>
            <w:textDirection w:val="btLr"/>
          </w:tcPr>
          <w:p w14:paraId="24147ADC" w14:textId="77777777" w:rsidR="005E0EDC" w:rsidRPr="00FB1288" w:rsidRDefault="005E0EDC" w:rsidP="00C23FA7">
            <w:pPr>
              <w:ind w:left="113" w:right="113"/>
              <w:jc w:val="center"/>
              <w:rPr>
                <w:rFonts w:ascii="Arial" w:eastAsia="Calibri" w:hAnsi="Arial" w:cs="Arial"/>
                <w:b/>
                <w:bCs/>
              </w:rPr>
            </w:pPr>
          </w:p>
        </w:tc>
        <w:tc>
          <w:tcPr>
            <w:tcW w:w="9360" w:type="dxa"/>
            <w:tcBorders>
              <w:top w:val="single" w:sz="4" w:space="0" w:color="0067B4"/>
              <w:left w:val="single" w:sz="4" w:space="0" w:color="0067B4"/>
              <w:bottom w:val="single" w:sz="18" w:space="0" w:color="00629B"/>
              <w:right w:val="single" w:sz="4" w:space="0" w:color="0067B4"/>
            </w:tcBorders>
            <w:shd w:val="clear" w:color="auto" w:fill="auto"/>
          </w:tcPr>
          <w:p w14:paraId="40BA10CE" w14:textId="20B87B58" w:rsidR="005E0EDC" w:rsidRPr="00FB1288" w:rsidRDefault="005E0EDC" w:rsidP="005A1AFA">
            <w:pPr>
              <w:spacing w:after="120" w:line="276" w:lineRule="auto"/>
              <w:rPr>
                <w:rFonts w:ascii="Arial" w:eastAsia="Arial" w:hAnsi="Arial" w:cs="Arial"/>
                <w:sz w:val="20"/>
                <w:szCs w:val="20"/>
              </w:rPr>
            </w:pPr>
            <w:r w:rsidRPr="00FB1288">
              <w:rPr>
                <w:rFonts w:ascii="Arial" w:hAnsi="Arial" w:cs="Arial"/>
                <w:sz w:val="20"/>
                <w:szCs w:val="20"/>
              </w:rPr>
              <w:t>rehearse and refine drama using collaboration and conventions to create effects and communicate intended meaning (</w:t>
            </w:r>
            <w:r w:rsidRPr="00FB1288">
              <w:rPr>
                <w:rFonts w:ascii="Arial" w:hAnsi="Arial" w:cs="Arial"/>
                <w:color w:val="000000"/>
                <w:sz w:val="20"/>
                <w:szCs w:val="20"/>
                <w:shd w:val="clear" w:color="auto" w:fill="FFFFFF"/>
              </w:rPr>
              <w:t>AC9ADR8</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02</w:t>
            </w:r>
            <w:r w:rsidRPr="00FB1288">
              <w:rPr>
                <w:rFonts w:ascii="Arial" w:hAnsi="Arial" w:cs="Arial"/>
                <w:sz w:val="20"/>
                <w:szCs w:val="20"/>
              </w:rPr>
              <w:t>)</w:t>
            </w:r>
          </w:p>
        </w:tc>
        <w:tc>
          <w:tcPr>
            <w:tcW w:w="9810" w:type="dxa"/>
            <w:tcBorders>
              <w:top w:val="single" w:sz="4" w:space="0" w:color="0067B4"/>
              <w:left w:val="single" w:sz="4" w:space="0" w:color="0067B4"/>
              <w:bottom w:val="single" w:sz="18" w:space="0" w:color="00629B"/>
              <w:right w:val="single" w:sz="18" w:space="0" w:color="0067B4"/>
            </w:tcBorders>
            <w:shd w:val="clear" w:color="auto" w:fill="auto"/>
          </w:tcPr>
          <w:p w14:paraId="3D23823B" w14:textId="77777777" w:rsidR="005E0EDC" w:rsidRPr="00FB1288" w:rsidRDefault="005E0EDC" w:rsidP="005A1AFA">
            <w:pPr>
              <w:spacing w:after="120" w:line="276" w:lineRule="auto"/>
              <w:rPr>
                <w:rFonts w:ascii="Arial" w:eastAsia="Arial" w:hAnsi="Arial" w:cs="Arial"/>
                <w:sz w:val="20"/>
                <w:szCs w:val="20"/>
              </w:rPr>
            </w:pPr>
            <w:r w:rsidRPr="00FB1288">
              <w:rPr>
                <w:rFonts w:ascii="Arial" w:hAnsi="Arial" w:cs="Arial"/>
                <w:sz w:val="20"/>
                <w:szCs w:val="20"/>
              </w:rPr>
              <w:t xml:space="preserve">collaborate to produce, rehearse and refine drama making deliberate aesthetic choices to unify dramatic meaning </w:t>
            </w:r>
            <w:r w:rsidRPr="00FB1288">
              <w:rPr>
                <w:rFonts w:ascii="Arial" w:hAnsi="Arial" w:cs="Arial"/>
                <w:color w:val="000000"/>
                <w:sz w:val="20"/>
                <w:szCs w:val="20"/>
                <w:shd w:val="clear" w:color="auto" w:fill="FFFFFF"/>
              </w:rPr>
              <w:t>(AC9ADR10</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02)</w:t>
            </w:r>
          </w:p>
        </w:tc>
      </w:tr>
      <w:tr w:rsidR="006327E1" w:rsidRPr="00FB1288" w14:paraId="084343BB" w14:textId="77777777" w:rsidTr="006327E1">
        <w:trPr>
          <w:cantSplit/>
          <w:trHeight w:val="1871"/>
        </w:trPr>
        <w:tc>
          <w:tcPr>
            <w:tcW w:w="1350" w:type="dxa"/>
            <w:tcBorders>
              <w:top w:val="single" w:sz="18" w:space="0" w:color="00629B"/>
              <w:left w:val="single" w:sz="18" w:space="0" w:color="0067B4"/>
              <w:bottom w:val="single" w:sz="18" w:space="0" w:color="0067B4"/>
              <w:right w:val="single" w:sz="4" w:space="0" w:color="0067B4"/>
            </w:tcBorders>
            <w:shd w:val="clear" w:color="auto" w:fill="D6E3BC" w:themeFill="accent3" w:themeFillTint="66"/>
            <w:textDirection w:val="btLr"/>
            <w:vAlign w:val="center"/>
          </w:tcPr>
          <w:p w14:paraId="610E031B" w14:textId="44E0ABA4" w:rsidR="006327E1" w:rsidRPr="00FB1288" w:rsidRDefault="006327E1" w:rsidP="00C23FA7">
            <w:pPr>
              <w:ind w:left="113" w:right="113"/>
              <w:jc w:val="center"/>
              <w:rPr>
                <w:rFonts w:ascii="Arial" w:eastAsia="Calibri" w:hAnsi="Arial" w:cs="Arial"/>
                <w:b/>
                <w:bCs/>
              </w:rPr>
            </w:pPr>
            <w:r w:rsidRPr="00FB1288">
              <w:rPr>
                <w:rFonts w:ascii="Arial" w:eastAsia="Calibri" w:hAnsi="Arial" w:cs="Arial"/>
                <w:b/>
                <w:bCs/>
              </w:rPr>
              <w:t xml:space="preserve">Sharing </w:t>
            </w:r>
            <w:r w:rsidRPr="00FB1288">
              <w:rPr>
                <w:rFonts w:ascii="Arial" w:eastAsia="Calibri" w:hAnsi="Arial" w:cs="Arial"/>
                <w:b/>
                <w:bCs/>
              </w:rPr>
              <w:br/>
              <w:t>and communicating</w:t>
            </w:r>
          </w:p>
        </w:tc>
        <w:tc>
          <w:tcPr>
            <w:tcW w:w="9360" w:type="dxa"/>
            <w:tcBorders>
              <w:top w:val="single" w:sz="18" w:space="0" w:color="00629B"/>
              <w:left w:val="single" w:sz="4" w:space="0" w:color="0067B4"/>
              <w:bottom w:val="single" w:sz="18" w:space="0" w:color="0067B4"/>
              <w:right w:val="single" w:sz="4" w:space="0" w:color="0067B4"/>
            </w:tcBorders>
            <w:shd w:val="clear" w:color="auto" w:fill="auto"/>
          </w:tcPr>
          <w:p w14:paraId="719A1D8A" w14:textId="5F9AB4D3" w:rsidR="006327E1" w:rsidRPr="00FB1288" w:rsidRDefault="006327E1" w:rsidP="00C1372D">
            <w:pPr>
              <w:spacing w:line="276" w:lineRule="auto"/>
              <w:rPr>
                <w:rFonts w:ascii="Arial" w:eastAsia="Arial" w:hAnsi="Arial" w:cs="Arial"/>
                <w:sz w:val="20"/>
                <w:szCs w:val="20"/>
                <w:lang w:val="en-AU"/>
              </w:rPr>
            </w:pPr>
            <w:r w:rsidRPr="00FB1288">
              <w:rPr>
                <w:rFonts w:ascii="Arial" w:hAnsi="Arial" w:cs="Arial"/>
                <w:color w:val="000000"/>
                <w:sz w:val="20"/>
                <w:szCs w:val="20"/>
              </w:rPr>
              <w:t xml:space="preserve">present devised and scripted drama to audiences, using performance skills and conventions to communicate intentions and meanings, and analyse responses to the drama </w:t>
            </w:r>
            <w:r w:rsidRPr="00FB1288">
              <w:rPr>
                <w:rFonts w:ascii="Arial" w:hAnsi="Arial" w:cs="Arial"/>
                <w:sz w:val="20"/>
                <w:szCs w:val="20"/>
              </w:rPr>
              <w:t>(</w:t>
            </w:r>
            <w:r w:rsidRPr="00FB1288">
              <w:rPr>
                <w:rFonts w:ascii="Arial" w:hAnsi="Arial" w:cs="Arial"/>
                <w:color w:val="000000"/>
                <w:sz w:val="20"/>
                <w:szCs w:val="20"/>
                <w:shd w:val="clear" w:color="auto" w:fill="FFFFFF"/>
              </w:rPr>
              <w:t>AC9ADR8</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810" w:type="dxa"/>
            <w:tcBorders>
              <w:top w:val="single" w:sz="18" w:space="0" w:color="00629B"/>
              <w:left w:val="single" w:sz="4" w:space="0" w:color="0067B4"/>
              <w:bottom w:val="single" w:sz="18" w:space="0" w:color="0067B4"/>
              <w:right w:val="single" w:sz="18" w:space="0" w:color="0067B4"/>
            </w:tcBorders>
            <w:shd w:val="clear" w:color="auto" w:fill="auto"/>
          </w:tcPr>
          <w:p w14:paraId="406C2534" w14:textId="77777777" w:rsidR="006327E1" w:rsidRPr="00FB1288" w:rsidRDefault="006327E1" w:rsidP="004868D2">
            <w:pPr>
              <w:spacing w:line="276" w:lineRule="auto"/>
              <w:rPr>
                <w:rStyle w:val="normaltextrun"/>
                <w:rFonts w:ascii="Arial" w:hAnsi="Arial" w:cs="Arial"/>
                <w:color w:val="000000"/>
                <w:sz w:val="20"/>
                <w:szCs w:val="20"/>
                <w:bdr w:val="none" w:sz="0" w:space="0" w:color="auto" w:frame="1"/>
              </w:rPr>
            </w:pPr>
            <w:r w:rsidRPr="00FB1288">
              <w:rPr>
                <w:rFonts w:ascii="Arial" w:hAnsi="Arial" w:cs="Arial"/>
                <w:color w:val="000000"/>
                <w:sz w:val="20"/>
                <w:szCs w:val="20"/>
              </w:rPr>
              <w:t>present devised and scripted drama to audiences, using performance skills, techniques and conventions to shape artistic choices and communicate intended meanings, and evaluate responses to the drama</w:t>
            </w:r>
          </w:p>
          <w:p w14:paraId="0FDC0F4A" w14:textId="77777777" w:rsidR="006327E1" w:rsidRPr="00FB1288" w:rsidRDefault="006327E1" w:rsidP="004868D2">
            <w:pPr>
              <w:spacing w:line="276" w:lineRule="auto"/>
              <w:rPr>
                <w:rFonts w:ascii="Arial" w:eastAsia="Arial" w:hAnsi="Arial" w:cs="Arial"/>
                <w:sz w:val="20"/>
                <w:szCs w:val="20"/>
              </w:rPr>
            </w:pPr>
            <w:r w:rsidRPr="00FB1288">
              <w:rPr>
                <w:rFonts w:ascii="Arial" w:hAnsi="Arial" w:cs="Arial"/>
                <w:color w:val="000000"/>
                <w:sz w:val="20"/>
                <w:szCs w:val="20"/>
                <w:shd w:val="clear" w:color="auto" w:fill="FFFFFF"/>
              </w:rPr>
              <w:t>(AC9ADR1</w:t>
            </w:r>
            <w:r w:rsidRPr="00FB1288">
              <w:rPr>
                <w:rFonts w:ascii="Arial" w:hAnsi="Arial" w:cs="Arial"/>
                <w:color w:val="000000"/>
                <w:sz w:val="20"/>
                <w:szCs w:val="20"/>
              </w:rPr>
              <w:t>0S</w:t>
            </w:r>
            <w:r w:rsidRPr="00FB1288">
              <w:rPr>
                <w:rFonts w:ascii="Arial" w:hAnsi="Arial" w:cs="Arial"/>
                <w:color w:val="000000"/>
                <w:sz w:val="20"/>
                <w:szCs w:val="20"/>
                <w:shd w:val="clear" w:color="auto" w:fill="FFFFFF"/>
              </w:rPr>
              <w:t>01)</w:t>
            </w:r>
          </w:p>
        </w:tc>
      </w:tr>
    </w:tbl>
    <w:p w14:paraId="178A191B" w14:textId="77777777" w:rsidR="004A7D5F" w:rsidRPr="00FB1288" w:rsidRDefault="004A7D5F" w:rsidP="004A7D5F">
      <w:pPr>
        <w:rPr>
          <w:rFonts w:ascii="Arial" w:hAnsi="Arial" w:cs="Arial"/>
        </w:rPr>
      </w:pPr>
    </w:p>
    <w:sectPr w:rsidR="004A7D5F" w:rsidRPr="00FB1288" w:rsidSect="005A1AFA">
      <w:headerReference w:type="default" r:id="rId16"/>
      <w:footerReference w:type="default" r:id="rId17"/>
      <w:pgSz w:w="23814" w:h="16839" w:orient="landscape" w:code="8"/>
      <w:pgMar w:top="993" w:right="1440" w:bottom="108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F2D2" w14:textId="77777777" w:rsidR="00EE5A29" w:rsidRDefault="00EE5A29" w:rsidP="00191E76">
      <w:pPr>
        <w:spacing w:after="0" w:line="240" w:lineRule="auto"/>
      </w:pPr>
      <w:r>
        <w:separator/>
      </w:r>
    </w:p>
  </w:endnote>
  <w:endnote w:type="continuationSeparator" w:id="0">
    <w:p w14:paraId="02B18DA7" w14:textId="77777777" w:rsidR="00EE5A29" w:rsidRDefault="00EE5A29" w:rsidP="00191E76">
      <w:pPr>
        <w:spacing w:after="0" w:line="240" w:lineRule="auto"/>
      </w:pPr>
      <w:r>
        <w:continuationSeparator/>
      </w:r>
    </w:p>
  </w:endnote>
  <w:endnote w:type="continuationNotice" w:id="1">
    <w:p w14:paraId="75627571" w14:textId="77777777" w:rsidR="00EE5A29" w:rsidRDefault="00EE5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B2BC" w14:textId="750AE11E" w:rsidR="00764033" w:rsidRDefault="007A3627">
    <w:pPr>
      <w:pStyle w:val="Footer"/>
    </w:pPr>
    <w:r>
      <w:rPr>
        <w:noProof/>
      </w:rPr>
      <mc:AlternateContent>
        <mc:Choice Requires="wps">
          <w:drawing>
            <wp:anchor distT="0" distB="0" distL="114300" distR="114300" simplePos="0" relativeHeight="251658241" behindDoc="0" locked="0" layoutInCell="1" allowOverlap="1" wp14:anchorId="074534C8" wp14:editId="1C0F3333">
              <wp:simplePos x="0" y="0"/>
              <wp:positionH relativeFrom="column">
                <wp:posOffset>1279192</wp:posOffset>
              </wp:positionH>
              <wp:positionV relativeFrom="paragraph">
                <wp:posOffset>-3696147</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7B4426B0" w14:textId="61B14B21"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B12133">
                            <w:rPr>
                              <w:rFonts w:ascii="Helvetica" w:hAnsi="Helvetica"/>
                              <w:b/>
                              <w:bCs/>
                              <w:sz w:val="44"/>
                              <w:szCs w:val="44"/>
                            </w:rPr>
                            <w:t>7</w:t>
                          </w:r>
                          <w:r w:rsidR="009E6E63">
                            <w:rPr>
                              <w:rFonts w:ascii="Helvetica" w:hAnsi="Helvetica"/>
                              <w:b/>
                              <w:bCs/>
                              <w:sz w:val="44"/>
                              <w:szCs w:val="44"/>
                            </w:rPr>
                            <w:t>–10</w:t>
                          </w:r>
                          <w:r w:rsidR="00B12133">
                            <w:rPr>
                              <w:rFonts w:ascii="Helvetica" w:hAnsi="Helvetica"/>
                              <w:b/>
                              <w:bCs/>
                              <w:sz w:val="44"/>
                              <w:szCs w:val="44"/>
                            </w:rPr>
                            <w:t xml:space="preserve"> 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534C8" id="_x0000_t202" coordsize="21600,21600" o:spt="202" path="m,l,21600r21600,l21600,xe">
              <v:stroke joinstyle="miter"/>
              <v:path gradientshapeok="t" o:connecttype="rect"/>
            </v:shapetype>
            <v:shape id="Text Box 6" o:spid="_x0000_s1026" type="#_x0000_t202" style="position:absolute;left:0;text-align:left;margin-left:100.7pt;margin-top:-291.05pt;width:918.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" filled="f" stroked="f" strokeweight=".5pt">
              <v:textbox>
                <w:txbxContent>
                  <w:p w14:paraId="7B4426B0" w14:textId="61B14B21"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B12133">
                      <w:rPr>
                        <w:rFonts w:ascii="Helvetica" w:hAnsi="Helvetica"/>
                        <w:b/>
                        <w:bCs/>
                        <w:sz w:val="44"/>
                        <w:szCs w:val="44"/>
                      </w:rPr>
                      <w:t>7</w:t>
                    </w:r>
                    <w:r w:rsidR="009E6E63">
                      <w:rPr>
                        <w:rFonts w:ascii="Helvetica" w:hAnsi="Helvetica"/>
                        <w:b/>
                        <w:bCs/>
                        <w:sz w:val="44"/>
                        <w:szCs w:val="44"/>
                      </w:rPr>
                      <w:t>–10</w:t>
                    </w:r>
                    <w:r w:rsidR="00B12133">
                      <w:rPr>
                        <w:rFonts w:ascii="Helvetica" w:hAnsi="Helvetica"/>
                        <w:b/>
                        <w:bCs/>
                        <w:sz w:val="44"/>
                        <w:szCs w:val="44"/>
                      </w:rPr>
                      <w:t xml:space="preserve"> Drama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C71E" w14:textId="77777777" w:rsidR="00764033" w:rsidRDefault="00764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45345"/>
      <w:docPartObj>
        <w:docPartGallery w:val="Page Numbers (Bottom of Page)"/>
        <w:docPartUnique/>
      </w:docPartObj>
    </w:sdtPr>
    <w:sdtEndPr>
      <w:rPr>
        <w:rFonts w:cs="Arial"/>
        <w:noProof/>
        <w:szCs w:val="20"/>
      </w:rPr>
    </w:sdtEndPr>
    <w:sdtContent>
      <w:p w14:paraId="1C29AD44" w14:textId="1487C335" w:rsidR="00A0228C" w:rsidRDefault="008B4545" w:rsidP="00956043">
        <w:pPr>
          <w:pStyle w:val="Footer"/>
        </w:pPr>
        <w:r w:rsidRPr="00E57E02">
          <w:t>Austral</w:t>
        </w:r>
        <w:r>
          <w:t>ia</w:t>
        </w:r>
        <w:r w:rsidRPr="00E57E02">
          <w:t xml:space="preserve">n Curriculum: The Arts – Scope and sequence </w:t>
        </w:r>
        <w:r w:rsidR="00B12133">
          <w:t>7</w:t>
        </w:r>
        <w:r w:rsidR="00A0228C">
          <w:t>–</w:t>
        </w:r>
        <w:r w:rsidRPr="00E57E02">
          <w:t>10</w:t>
        </w:r>
        <w:r w:rsidR="00B12133">
          <w:t xml:space="preserve"> Drama</w:t>
        </w:r>
        <w:r w:rsidRPr="00E57E02">
          <w:t xml:space="preserve">. </w:t>
        </w:r>
      </w:p>
      <w:p w14:paraId="7E063B13" w14:textId="05E8DB61" w:rsidR="008B4545" w:rsidRDefault="008B4545" w:rsidP="00956043">
        <w:pPr>
          <w:pStyle w:val="Footer"/>
        </w:pPr>
        <w:r w:rsidRPr="00E57E02">
          <w:t>Consultation curriculum</w:t>
        </w:r>
      </w:p>
      <w:p w14:paraId="3DF049C5" w14:textId="5909C4F7" w:rsidR="008B4545" w:rsidRPr="00E57E02" w:rsidRDefault="00EE5A29" w:rsidP="00847481">
        <w:pPr>
          <w:pStyle w:val="Footer"/>
          <w:ind w:left="720"/>
          <w:jc w:val="left"/>
          <w:rPr>
            <w:rFonts w:cs="Arial"/>
            <w:szCs w:val="20"/>
          </w:rPr>
        </w:pPr>
        <w:hyperlink r:id="rId1" w:history="1">
          <w:r w:rsidR="00847481" w:rsidRPr="008735F5">
            <w:rPr>
              <w:rStyle w:val="Hyperlink"/>
              <w:rFonts w:cs="Arial"/>
              <w:szCs w:val="20"/>
            </w:rPr>
            <w:t>© ACARA 2021</w:t>
          </w:r>
        </w:hyperlink>
        <w:r w:rsidR="00847481">
          <w:t xml:space="preserve">  </w:t>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B4545" w:rsidRPr="00E57E02">
          <w:rPr>
            <w:rFonts w:cs="Arial"/>
            <w:szCs w:val="20"/>
          </w:rPr>
          <w:t xml:space="preserve"> </w:t>
        </w:r>
        <w:r w:rsidR="008B4545" w:rsidRPr="008B4545">
          <w:fldChar w:fldCharType="begin"/>
        </w:r>
        <w:r w:rsidR="008B4545" w:rsidRPr="008B4545">
          <w:instrText xml:space="preserve"> PAGE   \* MERGEFORMAT </w:instrText>
        </w:r>
        <w:r w:rsidR="008B4545" w:rsidRPr="008B4545">
          <w:fldChar w:fldCharType="separate"/>
        </w:r>
        <w:r w:rsidR="008B4545" w:rsidRPr="008B4545">
          <w:t>2</w:t>
        </w:r>
        <w:r w:rsidR="008B4545" w:rsidRPr="008B454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37F9" w14:textId="77777777" w:rsidR="00EE5A29" w:rsidRDefault="00EE5A29" w:rsidP="00191E76">
      <w:pPr>
        <w:spacing w:after="0" w:line="240" w:lineRule="auto"/>
      </w:pPr>
      <w:r>
        <w:separator/>
      </w:r>
    </w:p>
  </w:footnote>
  <w:footnote w:type="continuationSeparator" w:id="0">
    <w:p w14:paraId="780ADE34" w14:textId="77777777" w:rsidR="00EE5A29" w:rsidRDefault="00EE5A29" w:rsidP="00191E76">
      <w:pPr>
        <w:spacing w:after="0" w:line="240" w:lineRule="auto"/>
      </w:pPr>
      <w:r>
        <w:continuationSeparator/>
      </w:r>
    </w:p>
  </w:footnote>
  <w:footnote w:type="continuationNotice" w:id="1">
    <w:p w14:paraId="6F626092" w14:textId="77777777" w:rsidR="00EE5A29" w:rsidRDefault="00EE5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A15" w14:textId="4443B887" w:rsidR="00847481" w:rsidRDefault="007A3627" w:rsidP="00847481">
    <w:pPr>
      <w:pStyle w:val="Header"/>
      <w:tabs>
        <w:tab w:val="left" w:pos="720"/>
      </w:tabs>
      <w:ind w:left="720"/>
    </w:pPr>
    <w:r>
      <w:rPr>
        <w:noProof/>
      </w:rPr>
      <w:drawing>
        <wp:anchor distT="0" distB="0" distL="114300" distR="114300" simplePos="0" relativeHeight="251658240" behindDoc="1" locked="0" layoutInCell="1" allowOverlap="1" wp14:anchorId="72DD5F5B" wp14:editId="3D7F1865">
          <wp:simplePos x="0" y="0"/>
          <wp:positionH relativeFrom="column">
            <wp:posOffset>-425947</wp:posOffset>
          </wp:positionH>
          <wp:positionV relativeFrom="paragraph">
            <wp:posOffset>-421640</wp:posOffset>
          </wp:positionV>
          <wp:extent cx="14847683" cy="1049319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847683" cy="104931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EF5" w14:textId="77777777" w:rsidR="00764033" w:rsidRDefault="00764033" w:rsidP="00847481">
    <w:pPr>
      <w:pStyle w:val="Header"/>
      <w:tabs>
        <w:tab w:val="left" w:pos="720"/>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CC40" w14:textId="341F56AD" w:rsidR="0067162E" w:rsidRDefault="6239B95E" w:rsidP="00847481">
    <w:pPr>
      <w:pStyle w:val="Header"/>
      <w:tabs>
        <w:tab w:val="left" w:pos="720"/>
      </w:tabs>
      <w:ind w:left="720"/>
    </w:pPr>
    <w:r>
      <w:rPr>
        <w:noProof/>
      </w:rPr>
      <w:drawing>
        <wp:inline distT="0" distB="0" distL="0" distR="0" wp14:anchorId="77105989" wp14:editId="7A60D612">
          <wp:extent cx="2161032" cy="3596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rsidR="0067162E">
      <w:tab/>
    </w:r>
    <w:r w:rsidR="0067162E">
      <w:tab/>
    </w:r>
    <w:r w:rsidR="0067162E">
      <w:tab/>
    </w:r>
    <w:r w:rsidR="0067162E">
      <w:tab/>
    </w:r>
    <w:r w:rsidR="0067162E">
      <w:tab/>
    </w:r>
    <w:r w:rsidR="00BF529C">
      <w:tab/>
    </w:r>
    <w:r w:rsidR="00BF529C">
      <w:tab/>
    </w:r>
    <w:r w:rsidR="00BF529C">
      <w:tab/>
    </w:r>
    <w:r w:rsidR="00BF529C">
      <w:tab/>
    </w:r>
    <w:r w:rsidR="00BF529C">
      <w:tab/>
    </w:r>
    <w:r w:rsidR="00BF529C">
      <w:tab/>
    </w:r>
    <w:r w:rsidR="00BF529C">
      <w:tab/>
    </w:r>
    <w:r w:rsidR="00BF529C">
      <w:tab/>
    </w:r>
    <w:r w:rsidR="00BF529C">
      <w:tab/>
    </w:r>
    <w:r>
      <w:rPr>
        <w:noProof/>
      </w:rPr>
      <w:drawing>
        <wp:inline distT="0" distB="0" distL="0" distR="0" wp14:anchorId="603A55C2" wp14:editId="7ECB2456">
          <wp:extent cx="1322734" cy="39484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p w14:paraId="314D08E2" w14:textId="77777777" w:rsidR="00D85178" w:rsidRDefault="00D85178" w:rsidP="00847481">
    <w:pPr>
      <w:pStyle w:val="Header"/>
      <w:tabs>
        <w:tab w:val="left" w:pos="72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122D"/>
    <w:rsid w:val="000050B6"/>
    <w:rsid w:val="00006D50"/>
    <w:rsid w:val="00010E12"/>
    <w:rsid w:val="00011F5C"/>
    <w:rsid w:val="00021236"/>
    <w:rsid w:val="00021A6A"/>
    <w:rsid w:val="000248FD"/>
    <w:rsid w:val="00047AEC"/>
    <w:rsid w:val="000607C4"/>
    <w:rsid w:val="00071BAB"/>
    <w:rsid w:val="00074F7B"/>
    <w:rsid w:val="0008692F"/>
    <w:rsid w:val="00091B6A"/>
    <w:rsid w:val="0009616A"/>
    <w:rsid w:val="00096E3D"/>
    <w:rsid w:val="000A1848"/>
    <w:rsid w:val="000A5899"/>
    <w:rsid w:val="000B1886"/>
    <w:rsid w:val="000B7684"/>
    <w:rsid w:val="000B78CE"/>
    <w:rsid w:val="000B7C88"/>
    <w:rsid w:val="000C7B21"/>
    <w:rsid w:val="000D7B2A"/>
    <w:rsid w:val="000E3A14"/>
    <w:rsid w:val="000E6598"/>
    <w:rsid w:val="000E718D"/>
    <w:rsid w:val="000F0C81"/>
    <w:rsid w:val="000F1B2B"/>
    <w:rsid w:val="000F3273"/>
    <w:rsid w:val="000F5133"/>
    <w:rsid w:val="001101C0"/>
    <w:rsid w:val="00115692"/>
    <w:rsid w:val="00121478"/>
    <w:rsid w:val="001241E4"/>
    <w:rsid w:val="00125D4C"/>
    <w:rsid w:val="00133CFE"/>
    <w:rsid w:val="0014171E"/>
    <w:rsid w:val="00145B9F"/>
    <w:rsid w:val="0014661D"/>
    <w:rsid w:val="0015090C"/>
    <w:rsid w:val="00156616"/>
    <w:rsid w:val="00163A23"/>
    <w:rsid w:val="001671A0"/>
    <w:rsid w:val="00173EC4"/>
    <w:rsid w:val="00185B16"/>
    <w:rsid w:val="001864E9"/>
    <w:rsid w:val="0018721A"/>
    <w:rsid w:val="0018788D"/>
    <w:rsid w:val="00191721"/>
    <w:rsid w:val="00191E76"/>
    <w:rsid w:val="00193C87"/>
    <w:rsid w:val="00193CA6"/>
    <w:rsid w:val="00193E36"/>
    <w:rsid w:val="001976A9"/>
    <w:rsid w:val="001A0FC5"/>
    <w:rsid w:val="001B109E"/>
    <w:rsid w:val="001B3770"/>
    <w:rsid w:val="001B4A21"/>
    <w:rsid w:val="001B5811"/>
    <w:rsid w:val="001C1A58"/>
    <w:rsid w:val="001E4818"/>
    <w:rsid w:val="001E6506"/>
    <w:rsid w:val="001F1089"/>
    <w:rsid w:val="001F170B"/>
    <w:rsid w:val="002004A4"/>
    <w:rsid w:val="00201E47"/>
    <w:rsid w:val="00205F2A"/>
    <w:rsid w:val="002064B4"/>
    <w:rsid w:val="00206E80"/>
    <w:rsid w:val="0021050E"/>
    <w:rsid w:val="002114FC"/>
    <w:rsid w:val="002145DC"/>
    <w:rsid w:val="00215D15"/>
    <w:rsid w:val="00234A1F"/>
    <w:rsid w:val="00235B0E"/>
    <w:rsid w:val="00235BC6"/>
    <w:rsid w:val="00236779"/>
    <w:rsid w:val="002445E9"/>
    <w:rsid w:val="00247208"/>
    <w:rsid w:val="00252B34"/>
    <w:rsid w:val="002545FA"/>
    <w:rsid w:val="00255620"/>
    <w:rsid w:val="002568D2"/>
    <w:rsid w:val="00260BD0"/>
    <w:rsid w:val="00265DA7"/>
    <w:rsid w:val="0026647C"/>
    <w:rsid w:val="00272719"/>
    <w:rsid w:val="002771C4"/>
    <w:rsid w:val="002814C0"/>
    <w:rsid w:val="00283796"/>
    <w:rsid w:val="0028670E"/>
    <w:rsid w:val="00291419"/>
    <w:rsid w:val="002920AE"/>
    <w:rsid w:val="00293068"/>
    <w:rsid w:val="002A0012"/>
    <w:rsid w:val="002A1626"/>
    <w:rsid w:val="002A31DF"/>
    <w:rsid w:val="002A3359"/>
    <w:rsid w:val="002A39A9"/>
    <w:rsid w:val="002A67EB"/>
    <w:rsid w:val="002B011B"/>
    <w:rsid w:val="002B0BBB"/>
    <w:rsid w:val="002B58F9"/>
    <w:rsid w:val="002B71F7"/>
    <w:rsid w:val="002C188D"/>
    <w:rsid w:val="002C1AC1"/>
    <w:rsid w:val="002C519C"/>
    <w:rsid w:val="002E6B31"/>
    <w:rsid w:val="002E7288"/>
    <w:rsid w:val="00306679"/>
    <w:rsid w:val="00316074"/>
    <w:rsid w:val="00327D03"/>
    <w:rsid w:val="00333793"/>
    <w:rsid w:val="00343279"/>
    <w:rsid w:val="00350FCD"/>
    <w:rsid w:val="00354AB1"/>
    <w:rsid w:val="00364950"/>
    <w:rsid w:val="00370AA9"/>
    <w:rsid w:val="003749D7"/>
    <w:rsid w:val="00375369"/>
    <w:rsid w:val="003761B0"/>
    <w:rsid w:val="00383804"/>
    <w:rsid w:val="00392ACC"/>
    <w:rsid w:val="0039474A"/>
    <w:rsid w:val="003A541D"/>
    <w:rsid w:val="003A7051"/>
    <w:rsid w:val="003A7986"/>
    <w:rsid w:val="003B3215"/>
    <w:rsid w:val="003B4562"/>
    <w:rsid w:val="003B77EF"/>
    <w:rsid w:val="003D0F45"/>
    <w:rsid w:val="003D23ED"/>
    <w:rsid w:val="003D2984"/>
    <w:rsid w:val="003D3767"/>
    <w:rsid w:val="003D3D81"/>
    <w:rsid w:val="003D6C28"/>
    <w:rsid w:val="003E3C5A"/>
    <w:rsid w:val="003E79B6"/>
    <w:rsid w:val="003F1C63"/>
    <w:rsid w:val="003F38F7"/>
    <w:rsid w:val="00403197"/>
    <w:rsid w:val="00407738"/>
    <w:rsid w:val="004203BE"/>
    <w:rsid w:val="00424158"/>
    <w:rsid w:val="0042444B"/>
    <w:rsid w:val="00425997"/>
    <w:rsid w:val="00431C4E"/>
    <w:rsid w:val="00432028"/>
    <w:rsid w:val="00437A7D"/>
    <w:rsid w:val="00442BD2"/>
    <w:rsid w:val="00442CD2"/>
    <w:rsid w:val="00444B9D"/>
    <w:rsid w:val="00445B03"/>
    <w:rsid w:val="00452C9A"/>
    <w:rsid w:val="00455A90"/>
    <w:rsid w:val="00455ECB"/>
    <w:rsid w:val="00461F86"/>
    <w:rsid w:val="004647E5"/>
    <w:rsid w:val="00466B00"/>
    <w:rsid w:val="00477CAE"/>
    <w:rsid w:val="00484605"/>
    <w:rsid w:val="0048502A"/>
    <w:rsid w:val="00485690"/>
    <w:rsid w:val="00485A4B"/>
    <w:rsid w:val="004868D2"/>
    <w:rsid w:val="00486B6F"/>
    <w:rsid w:val="004A268F"/>
    <w:rsid w:val="004A477C"/>
    <w:rsid w:val="004A58EE"/>
    <w:rsid w:val="004A5CC6"/>
    <w:rsid w:val="004A7D5F"/>
    <w:rsid w:val="004B3D33"/>
    <w:rsid w:val="004B40B9"/>
    <w:rsid w:val="004B7F86"/>
    <w:rsid w:val="004C6180"/>
    <w:rsid w:val="004D5208"/>
    <w:rsid w:val="004E1704"/>
    <w:rsid w:val="004E3714"/>
    <w:rsid w:val="004E46F8"/>
    <w:rsid w:val="004F554B"/>
    <w:rsid w:val="005030D7"/>
    <w:rsid w:val="00504618"/>
    <w:rsid w:val="00507C65"/>
    <w:rsid w:val="00511325"/>
    <w:rsid w:val="005279A5"/>
    <w:rsid w:val="00532DA7"/>
    <w:rsid w:val="00535166"/>
    <w:rsid w:val="0053591E"/>
    <w:rsid w:val="005368AE"/>
    <w:rsid w:val="00540ADB"/>
    <w:rsid w:val="005448B9"/>
    <w:rsid w:val="0054599C"/>
    <w:rsid w:val="0054641D"/>
    <w:rsid w:val="00546688"/>
    <w:rsid w:val="00547A92"/>
    <w:rsid w:val="0056419F"/>
    <w:rsid w:val="00565A56"/>
    <w:rsid w:val="00566CD2"/>
    <w:rsid w:val="00573DD6"/>
    <w:rsid w:val="00584BB0"/>
    <w:rsid w:val="00585498"/>
    <w:rsid w:val="005858AE"/>
    <w:rsid w:val="005904DA"/>
    <w:rsid w:val="005960B6"/>
    <w:rsid w:val="005A1AFA"/>
    <w:rsid w:val="005A3D74"/>
    <w:rsid w:val="005B126E"/>
    <w:rsid w:val="005B2F7A"/>
    <w:rsid w:val="005B419D"/>
    <w:rsid w:val="005B423F"/>
    <w:rsid w:val="005B574B"/>
    <w:rsid w:val="005C290D"/>
    <w:rsid w:val="005C2C3E"/>
    <w:rsid w:val="005C74BB"/>
    <w:rsid w:val="005D1CEC"/>
    <w:rsid w:val="005E0EDC"/>
    <w:rsid w:val="005E4621"/>
    <w:rsid w:val="005E5852"/>
    <w:rsid w:val="005F0210"/>
    <w:rsid w:val="005F05AE"/>
    <w:rsid w:val="005F1519"/>
    <w:rsid w:val="005F2CE5"/>
    <w:rsid w:val="005F3798"/>
    <w:rsid w:val="005F3A88"/>
    <w:rsid w:val="005F3B14"/>
    <w:rsid w:val="005F798B"/>
    <w:rsid w:val="00600C72"/>
    <w:rsid w:val="00610684"/>
    <w:rsid w:val="00611F92"/>
    <w:rsid w:val="006146B1"/>
    <w:rsid w:val="0061663E"/>
    <w:rsid w:val="00620C85"/>
    <w:rsid w:val="00630056"/>
    <w:rsid w:val="006320FE"/>
    <w:rsid w:val="006324BA"/>
    <w:rsid w:val="006327E1"/>
    <w:rsid w:val="00636E07"/>
    <w:rsid w:val="00641EFE"/>
    <w:rsid w:val="00643DA0"/>
    <w:rsid w:val="0065164D"/>
    <w:rsid w:val="0065321B"/>
    <w:rsid w:val="006612B2"/>
    <w:rsid w:val="00661C86"/>
    <w:rsid w:val="006679AC"/>
    <w:rsid w:val="0067162E"/>
    <w:rsid w:val="0067234A"/>
    <w:rsid w:val="006729B0"/>
    <w:rsid w:val="00674CDE"/>
    <w:rsid w:val="00675A5B"/>
    <w:rsid w:val="006806D8"/>
    <w:rsid w:val="00685996"/>
    <w:rsid w:val="00690743"/>
    <w:rsid w:val="00692EFE"/>
    <w:rsid w:val="0069399E"/>
    <w:rsid w:val="006A05B1"/>
    <w:rsid w:val="006A6103"/>
    <w:rsid w:val="006A6122"/>
    <w:rsid w:val="006B10D2"/>
    <w:rsid w:val="006C2502"/>
    <w:rsid w:val="006D15A7"/>
    <w:rsid w:val="006D2AEC"/>
    <w:rsid w:val="006D5C49"/>
    <w:rsid w:val="006D6302"/>
    <w:rsid w:val="006E28E8"/>
    <w:rsid w:val="006E3D85"/>
    <w:rsid w:val="006E46AF"/>
    <w:rsid w:val="006E510A"/>
    <w:rsid w:val="006E6CC7"/>
    <w:rsid w:val="006E70CF"/>
    <w:rsid w:val="006F019C"/>
    <w:rsid w:val="006F4894"/>
    <w:rsid w:val="00703075"/>
    <w:rsid w:val="00703863"/>
    <w:rsid w:val="007166EF"/>
    <w:rsid w:val="007179C4"/>
    <w:rsid w:val="007215EF"/>
    <w:rsid w:val="0072214C"/>
    <w:rsid w:val="0073602B"/>
    <w:rsid w:val="0073729B"/>
    <w:rsid w:val="007376D5"/>
    <w:rsid w:val="00745029"/>
    <w:rsid w:val="007540ED"/>
    <w:rsid w:val="00756D10"/>
    <w:rsid w:val="007618BD"/>
    <w:rsid w:val="00764033"/>
    <w:rsid w:val="00770A17"/>
    <w:rsid w:val="007721E8"/>
    <w:rsid w:val="00773022"/>
    <w:rsid w:val="007761C0"/>
    <w:rsid w:val="00777314"/>
    <w:rsid w:val="007871BE"/>
    <w:rsid w:val="00793067"/>
    <w:rsid w:val="00793167"/>
    <w:rsid w:val="0079656D"/>
    <w:rsid w:val="00797C1A"/>
    <w:rsid w:val="007A35CC"/>
    <w:rsid w:val="007A3627"/>
    <w:rsid w:val="007B55F1"/>
    <w:rsid w:val="007C116C"/>
    <w:rsid w:val="007C2AE7"/>
    <w:rsid w:val="007C3D4B"/>
    <w:rsid w:val="007E4EC5"/>
    <w:rsid w:val="007E54B8"/>
    <w:rsid w:val="007E7976"/>
    <w:rsid w:val="007F3552"/>
    <w:rsid w:val="007F6D0A"/>
    <w:rsid w:val="00801F7E"/>
    <w:rsid w:val="008023A8"/>
    <w:rsid w:val="00812B78"/>
    <w:rsid w:val="00813B05"/>
    <w:rsid w:val="008162CD"/>
    <w:rsid w:val="00825BAD"/>
    <w:rsid w:val="00830B7E"/>
    <w:rsid w:val="008327F4"/>
    <w:rsid w:val="00832CFB"/>
    <w:rsid w:val="00840ACA"/>
    <w:rsid w:val="00840EE1"/>
    <w:rsid w:val="00847481"/>
    <w:rsid w:val="0084791A"/>
    <w:rsid w:val="008512BF"/>
    <w:rsid w:val="00851E07"/>
    <w:rsid w:val="0085263C"/>
    <w:rsid w:val="00857398"/>
    <w:rsid w:val="00863BA0"/>
    <w:rsid w:val="00866CA9"/>
    <w:rsid w:val="0089010B"/>
    <w:rsid w:val="00890412"/>
    <w:rsid w:val="008906A4"/>
    <w:rsid w:val="008946D1"/>
    <w:rsid w:val="0089572D"/>
    <w:rsid w:val="00896078"/>
    <w:rsid w:val="008A11BD"/>
    <w:rsid w:val="008A2CDC"/>
    <w:rsid w:val="008B2BCE"/>
    <w:rsid w:val="008B301B"/>
    <w:rsid w:val="008B4545"/>
    <w:rsid w:val="008B4CB2"/>
    <w:rsid w:val="008C4119"/>
    <w:rsid w:val="008C58B1"/>
    <w:rsid w:val="008D03B3"/>
    <w:rsid w:val="008D1AD0"/>
    <w:rsid w:val="008E18E6"/>
    <w:rsid w:val="008E21E4"/>
    <w:rsid w:val="008F42ED"/>
    <w:rsid w:val="00902E97"/>
    <w:rsid w:val="00904736"/>
    <w:rsid w:val="00904957"/>
    <w:rsid w:val="0090664E"/>
    <w:rsid w:val="0091080A"/>
    <w:rsid w:val="00912CDD"/>
    <w:rsid w:val="0091486F"/>
    <w:rsid w:val="00916745"/>
    <w:rsid w:val="00920F53"/>
    <w:rsid w:val="00922C82"/>
    <w:rsid w:val="0093207A"/>
    <w:rsid w:val="0093541F"/>
    <w:rsid w:val="009452D5"/>
    <w:rsid w:val="00947389"/>
    <w:rsid w:val="00947C7E"/>
    <w:rsid w:val="00952642"/>
    <w:rsid w:val="00956043"/>
    <w:rsid w:val="00970295"/>
    <w:rsid w:val="00972271"/>
    <w:rsid w:val="009901C7"/>
    <w:rsid w:val="00995103"/>
    <w:rsid w:val="009A35E3"/>
    <w:rsid w:val="009A494A"/>
    <w:rsid w:val="009B3D72"/>
    <w:rsid w:val="009B5A7F"/>
    <w:rsid w:val="009C333D"/>
    <w:rsid w:val="009D6145"/>
    <w:rsid w:val="009E6242"/>
    <w:rsid w:val="009E6E63"/>
    <w:rsid w:val="009F2304"/>
    <w:rsid w:val="009F4EC4"/>
    <w:rsid w:val="00A00795"/>
    <w:rsid w:val="00A0228C"/>
    <w:rsid w:val="00A02C1F"/>
    <w:rsid w:val="00A03030"/>
    <w:rsid w:val="00A03DFE"/>
    <w:rsid w:val="00A05C7B"/>
    <w:rsid w:val="00A07DD0"/>
    <w:rsid w:val="00A115BA"/>
    <w:rsid w:val="00A13BA3"/>
    <w:rsid w:val="00A155C0"/>
    <w:rsid w:val="00A16112"/>
    <w:rsid w:val="00A20412"/>
    <w:rsid w:val="00A252C3"/>
    <w:rsid w:val="00A42C14"/>
    <w:rsid w:val="00A4302F"/>
    <w:rsid w:val="00A431E3"/>
    <w:rsid w:val="00A53819"/>
    <w:rsid w:val="00A606A6"/>
    <w:rsid w:val="00A60B01"/>
    <w:rsid w:val="00A64009"/>
    <w:rsid w:val="00A6499B"/>
    <w:rsid w:val="00A659A6"/>
    <w:rsid w:val="00A70A9D"/>
    <w:rsid w:val="00A71BE1"/>
    <w:rsid w:val="00A736B0"/>
    <w:rsid w:val="00A77C89"/>
    <w:rsid w:val="00A8457D"/>
    <w:rsid w:val="00A84B06"/>
    <w:rsid w:val="00A91992"/>
    <w:rsid w:val="00A92566"/>
    <w:rsid w:val="00AA25D4"/>
    <w:rsid w:val="00AA4932"/>
    <w:rsid w:val="00AB2520"/>
    <w:rsid w:val="00AB284F"/>
    <w:rsid w:val="00AB2F0B"/>
    <w:rsid w:val="00AB2F3C"/>
    <w:rsid w:val="00AC11B1"/>
    <w:rsid w:val="00AC652B"/>
    <w:rsid w:val="00AD061F"/>
    <w:rsid w:val="00AD162C"/>
    <w:rsid w:val="00AD3DBC"/>
    <w:rsid w:val="00AD4709"/>
    <w:rsid w:val="00AD5D2B"/>
    <w:rsid w:val="00AE278A"/>
    <w:rsid w:val="00AE4A90"/>
    <w:rsid w:val="00AF0652"/>
    <w:rsid w:val="00AF1323"/>
    <w:rsid w:val="00AF1D30"/>
    <w:rsid w:val="00AF5577"/>
    <w:rsid w:val="00AF715F"/>
    <w:rsid w:val="00AF75BF"/>
    <w:rsid w:val="00AF76F5"/>
    <w:rsid w:val="00B046BD"/>
    <w:rsid w:val="00B12133"/>
    <w:rsid w:val="00B12DCB"/>
    <w:rsid w:val="00B26511"/>
    <w:rsid w:val="00B2789C"/>
    <w:rsid w:val="00B27FE5"/>
    <w:rsid w:val="00B30CA6"/>
    <w:rsid w:val="00B340CC"/>
    <w:rsid w:val="00B37158"/>
    <w:rsid w:val="00B40DAA"/>
    <w:rsid w:val="00B40E2F"/>
    <w:rsid w:val="00B47598"/>
    <w:rsid w:val="00B526E9"/>
    <w:rsid w:val="00B5539A"/>
    <w:rsid w:val="00B61470"/>
    <w:rsid w:val="00B668E1"/>
    <w:rsid w:val="00B677D8"/>
    <w:rsid w:val="00B67FEC"/>
    <w:rsid w:val="00B740B2"/>
    <w:rsid w:val="00B74609"/>
    <w:rsid w:val="00B75DB7"/>
    <w:rsid w:val="00B766D5"/>
    <w:rsid w:val="00B77E2F"/>
    <w:rsid w:val="00B82544"/>
    <w:rsid w:val="00B864A8"/>
    <w:rsid w:val="00B9011C"/>
    <w:rsid w:val="00B9340D"/>
    <w:rsid w:val="00B940C1"/>
    <w:rsid w:val="00B94B22"/>
    <w:rsid w:val="00B95802"/>
    <w:rsid w:val="00BA16A7"/>
    <w:rsid w:val="00BA461F"/>
    <w:rsid w:val="00BA6012"/>
    <w:rsid w:val="00BA63E8"/>
    <w:rsid w:val="00BB72AF"/>
    <w:rsid w:val="00BB786E"/>
    <w:rsid w:val="00BC2F5A"/>
    <w:rsid w:val="00BC3538"/>
    <w:rsid w:val="00BC3A50"/>
    <w:rsid w:val="00BD1886"/>
    <w:rsid w:val="00BD1B35"/>
    <w:rsid w:val="00BD4F47"/>
    <w:rsid w:val="00BD5CD7"/>
    <w:rsid w:val="00BD6AB7"/>
    <w:rsid w:val="00BD77FB"/>
    <w:rsid w:val="00BE3FEC"/>
    <w:rsid w:val="00BE6B4A"/>
    <w:rsid w:val="00BE71CF"/>
    <w:rsid w:val="00BE74DD"/>
    <w:rsid w:val="00BF0B3C"/>
    <w:rsid w:val="00BF12B7"/>
    <w:rsid w:val="00BF2A2B"/>
    <w:rsid w:val="00BF529C"/>
    <w:rsid w:val="00BF5976"/>
    <w:rsid w:val="00C076F0"/>
    <w:rsid w:val="00C0799E"/>
    <w:rsid w:val="00C133F4"/>
    <w:rsid w:val="00C1372D"/>
    <w:rsid w:val="00C13CE3"/>
    <w:rsid w:val="00C1707A"/>
    <w:rsid w:val="00C23C92"/>
    <w:rsid w:val="00C23FA7"/>
    <w:rsid w:val="00C279BD"/>
    <w:rsid w:val="00C35B32"/>
    <w:rsid w:val="00C40780"/>
    <w:rsid w:val="00C4703A"/>
    <w:rsid w:val="00C51925"/>
    <w:rsid w:val="00C537D7"/>
    <w:rsid w:val="00C56F91"/>
    <w:rsid w:val="00C60A98"/>
    <w:rsid w:val="00C7073F"/>
    <w:rsid w:val="00C735E8"/>
    <w:rsid w:val="00C811C1"/>
    <w:rsid w:val="00C918ED"/>
    <w:rsid w:val="00C91F95"/>
    <w:rsid w:val="00C92E3C"/>
    <w:rsid w:val="00C94255"/>
    <w:rsid w:val="00CA2E54"/>
    <w:rsid w:val="00CA6B62"/>
    <w:rsid w:val="00CB0A95"/>
    <w:rsid w:val="00CB2194"/>
    <w:rsid w:val="00CB2D60"/>
    <w:rsid w:val="00CB2F4D"/>
    <w:rsid w:val="00CB7737"/>
    <w:rsid w:val="00CB7BB5"/>
    <w:rsid w:val="00CC24CD"/>
    <w:rsid w:val="00CC28C2"/>
    <w:rsid w:val="00CC3BAF"/>
    <w:rsid w:val="00CC44A7"/>
    <w:rsid w:val="00CC45F5"/>
    <w:rsid w:val="00CC736F"/>
    <w:rsid w:val="00CD4D12"/>
    <w:rsid w:val="00CE3B8B"/>
    <w:rsid w:val="00CE3B98"/>
    <w:rsid w:val="00CE5A36"/>
    <w:rsid w:val="00CE5EC7"/>
    <w:rsid w:val="00CE7219"/>
    <w:rsid w:val="00CF0061"/>
    <w:rsid w:val="00CF6218"/>
    <w:rsid w:val="00D00605"/>
    <w:rsid w:val="00D11A81"/>
    <w:rsid w:val="00D1486D"/>
    <w:rsid w:val="00D227D5"/>
    <w:rsid w:val="00D23459"/>
    <w:rsid w:val="00D23E22"/>
    <w:rsid w:val="00D32CFE"/>
    <w:rsid w:val="00D35BD0"/>
    <w:rsid w:val="00D36497"/>
    <w:rsid w:val="00D43930"/>
    <w:rsid w:val="00D52DA4"/>
    <w:rsid w:val="00D54183"/>
    <w:rsid w:val="00D553BA"/>
    <w:rsid w:val="00D55646"/>
    <w:rsid w:val="00D60791"/>
    <w:rsid w:val="00D60BDC"/>
    <w:rsid w:val="00D617AC"/>
    <w:rsid w:val="00D61A9D"/>
    <w:rsid w:val="00D61C87"/>
    <w:rsid w:val="00D65388"/>
    <w:rsid w:val="00D73ABB"/>
    <w:rsid w:val="00D74B41"/>
    <w:rsid w:val="00D83207"/>
    <w:rsid w:val="00D8466C"/>
    <w:rsid w:val="00D84688"/>
    <w:rsid w:val="00D85178"/>
    <w:rsid w:val="00D86553"/>
    <w:rsid w:val="00D87BB4"/>
    <w:rsid w:val="00D92461"/>
    <w:rsid w:val="00D93142"/>
    <w:rsid w:val="00DA0B80"/>
    <w:rsid w:val="00DD029A"/>
    <w:rsid w:val="00DD2DA1"/>
    <w:rsid w:val="00DE046F"/>
    <w:rsid w:val="00DE19D4"/>
    <w:rsid w:val="00DE3704"/>
    <w:rsid w:val="00DE6CE8"/>
    <w:rsid w:val="00DE7BB2"/>
    <w:rsid w:val="00DF4D4A"/>
    <w:rsid w:val="00DF767A"/>
    <w:rsid w:val="00E00AD1"/>
    <w:rsid w:val="00E014FB"/>
    <w:rsid w:val="00E03DB8"/>
    <w:rsid w:val="00E107E9"/>
    <w:rsid w:val="00E11284"/>
    <w:rsid w:val="00E14775"/>
    <w:rsid w:val="00E166CE"/>
    <w:rsid w:val="00E20BE3"/>
    <w:rsid w:val="00E310AD"/>
    <w:rsid w:val="00E317A2"/>
    <w:rsid w:val="00E4390D"/>
    <w:rsid w:val="00E44542"/>
    <w:rsid w:val="00E5392B"/>
    <w:rsid w:val="00E57E02"/>
    <w:rsid w:val="00E6007A"/>
    <w:rsid w:val="00E60489"/>
    <w:rsid w:val="00E621F6"/>
    <w:rsid w:val="00E7514B"/>
    <w:rsid w:val="00E77774"/>
    <w:rsid w:val="00E870AD"/>
    <w:rsid w:val="00E871E1"/>
    <w:rsid w:val="00E87E66"/>
    <w:rsid w:val="00E951C9"/>
    <w:rsid w:val="00EB2C3F"/>
    <w:rsid w:val="00EB3E33"/>
    <w:rsid w:val="00EB6618"/>
    <w:rsid w:val="00EB7CF0"/>
    <w:rsid w:val="00EC2D5D"/>
    <w:rsid w:val="00EC53B5"/>
    <w:rsid w:val="00ED16BD"/>
    <w:rsid w:val="00ED5681"/>
    <w:rsid w:val="00EE0F1D"/>
    <w:rsid w:val="00EE370B"/>
    <w:rsid w:val="00EE3AFF"/>
    <w:rsid w:val="00EE5A29"/>
    <w:rsid w:val="00EF1D91"/>
    <w:rsid w:val="00EF5667"/>
    <w:rsid w:val="00F0105C"/>
    <w:rsid w:val="00F060D1"/>
    <w:rsid w:val="00F07E15"/>
    <w:rsid w:val="00F23192"/>
    <w:rsid w:val="00F2682A"/>
    <w:rsid w:val="00F26AF0"/>
    <w:rsid w:val="00F27641"/>
    <w:rsid w:val="00F3142C"/>
    <w:rsid w:val="00F31571"/>
    <w:rsid w:val="00F32EF6"/>
    <w:rsid w:val="00F40199"/>
    <w:rsid w:val="00F40915"/>
    <w:rsid w:val="00F417E1"/>
    <w:rsid w:val="00F45870"/>
    <w:rsid w:val="00F477E6"/>
    <w:rsid w:val="00F47910"/>
    <w:rsid w:val="00F52C10"/>
    <w:rsid w:val="00F55079"/>
    <w:rsid w:val="00F60F79"/>
    <w:rsid w:val="00F6466F"/>
    <w:rsid w:val="00F64F4D"/>
    <w:rsid w:val="00F718A3"/>
    <w:rsid w:val="00F72CC1"/>
    <w:rsid w:val="00F7318C"/>
    <w:rsid w:val="00F77DD7"/>
    <w:rsid w:val="00F82B87"/>
    <w:rsid w:val="00F8303B"/>
    <w:rsid w:val="00F85FD5"/>
    <w:rsid w:val="00F916C2"/>
    <w:rsid w:val="00F96236"/>
    <w:rsid w:val="00FA215C"/>
    <w:rsid w:val="00FA3D44"/>
    <w:rsid w:val="00FA538C"/>
    <w:rsid w:val="00FB1288"/>
    <w:rsid w:val="00FB554C"/>
    <w:rsid w:val="00FB55F0"/>
    <w:rsid w:val="00FB5D74"/>
    <w:rsid w:val="00FB7C07"/>
    <w:rsid w:val="00FC6236"/>
    <w:rsid w:val="00FE7949"/>
    <w:rsid w:val="00FF777E"/>
    <w:rsid w:val="00FF7DE2"/>
    <w:rsid w:val="01632C4C"/>
    <w:rsid w:val="039ED454"/>
    <w:rsid w:val="08A4EA06"/>
    <w:rsid w:val="0E857753"/>
    <w:rsid w:val="13E4AA70"/>
    <w:rsid w:val="18702198"/>
    <w:rsid w:val="1F5A6CD5"/>
    <w:rsid w:val="1FFC9B90"/>
    <w:rsid w:val="234F2648"/>
    <w:rsid w:val="27681F3B"/>
    <w:rsid w:val="27B2A69C"/>
    <w:rsid w:val="2875CE6A"/>
    <w:rsid w:val="2E5832AC"/>
    <w:rsid w:val="2ECE2BB4"/>
    <w:rsid w:val="301464C1"/>
    <w:rsid w:val="31535C71"/>
    <w:rsid w:val="33DC9B58"/>
    <w:rsid w:val="36C3CC9C"/>
    <w:rsid w:val="3EE1477C"/>
    <w:rsid w:val="446D8CBF"/>
    <w:rsid w:val="45F95715"/>
    <w:rsid w:val="49F4278F"/>
    <w:rsid w:val="4AF8788C"/>
    <w:rsid w:val="4E88BE4F"/>
    <w:rsid w:val="578022DE"/>
    <w:rsid w:val="5EF7CBD0"/>
    <w:rsid w:val="6233F4FB"/>
    <w:rsid w:val="6239B95E"/>
    <w:rsid w:val="64CC9351"/>
    <w:rsid w:val="6C92E7EF"/>
    <w:rsid w:val="6CB571D7"/>
    <w:rsid w:val="6CFD17DD"/>
    <w:rsid w:val="6FED1299"/>
    <w:rsid w:val="710C6B06"/>
    <w:rsid w:val="741F35B0"/>
    <w:rsid w:val="74C083BC"/>
    <w:rsid w:val="758EA900"/>
    <w:rsid w:val="7696D82D"/>
    <w:rsid w:val="78A81F72"/>
    <w:rsid w:val="7BF53F64"/>
    <w:rsid w:val="7C64080E"/>
    <w:rsid w:val="7F2818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16D5"/>
  <w15:docId w15:val="{37BD3601-62F2-4445-8B30-DC41581B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1">
    <w:name w:val="heading 1"/>
    <w:basedOn w:val="Normal"/>
    <w:next w:val="Normal"/>
    <w:link w:val="Heading1Char"/>
    <w:uiPriority w:val="9"/>
    <w:qFormat/>
    <w:rsid w:val="00115692"/>
    <w:pPr>
      <w:keepNext/>
      <w:keepLines/>
      <w:spacing w:before="480" w:after="240"/>
      <w:ind w:left="810"/>
      <w:outlineLvl w:val="0"/>
    </w:pPr>
    <w:rPr>
      <w:rFonts w:ascii="Arial" w:eastAsiaTheme="majorEastAsia" w:hAnsi="Arial" w:cstheme="majorBidi"/>
      <w:b/>
      <w:bCs/>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19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6"/>
  </w:style>
  <w:style w:type="paragraph" w:styleId="Footer">
    <w:name w:val="footer"/>
    <w:basedOn w:val="Normal"/>
    <w:link w:val="FooterChar"/>
    <w:uiPriority w:val="99"/>
    <w:unhideWhenUsed/>
    <w:rsid w:val="008B4545"/>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8B4545"/>
    <w:rPr>
      <w:rFonts w:ascii="Arial" w:hAnsi="Arial"/>
      <w:sz w:val="20"/>
    </w:rPr>
  </w:style>
  <w:style w:type="character" w:styleId="CommentReference">
    <w:name w:val="annotation reference"/>
    <w:basedOn w:val="DefaultParagraphFont"/>
    <w:uiPriority w:val="99"/>
    <w:semiHidden/>
    <w:unhideWhenUsed/>
    <w:rsid w:val="00A03030"/>
    <w:rPr>
      <w:sz w:val="16"/>
      <w:szCs w:val="16"/>
    </w:rPr>
  </w:style>
  <w:style w:type="paragraph" w:styleId="CommentText">
    <w:name w:val="annotation text"/>
    <w:basedOn w:val="Normal"/>
    <w:link w:val="CommentTextChar"/>
    <w:uiPriority w:val="99"/>
    <w:unhideWhenUsed/>
    <w:rsid w:val="00A03030"/>
    <w:pPr>
      <w:spacing w:line="240" w:lineRule="auto"/>
    </w:pPr>
    <w:rPr>
      <w:sz w:val="20"/>
      <w:szCs w:val="20"/>
    </w:rPr>
  </w:style>
  <w:style w:type="character" w:customStyle="1" w:styleId="CommentTextChar">
    <w:name w:val="Comment Text Char"/>
    <w:basedOn w:val="DefaultParagraphFont"/>
    <w:link w:val="CommentText"/>
    <w:uiPriority w:val="99"/>
    <w:rsid w:val="00A03030"/>
    <w:rPr>
      <w:sz w:val="20"/>
      <w:szCs w:val="20"/>
    </w:rPr>
  </w:style>
  <w:style w:type="paragraph" w:styleId="CommentSubject">
    <w:name w:val="annotation subject"/>
    <w:basedOn w:val="CommentText"/>
    <w:next w:val="CommentText"/>
    <w:link w:val="CommentSubjectChar"/>
    <w:uiPriority w:val="99"/>
    <w:semiHidden/>
    <w:unhideWhenUsed/>
    <w:rsid w:val="00A03030"/>
    <w:rPr>
      <w:b/>
      <w:bCs/>
    </w:rPr>
  </w:style>
  <w:style w:type="character" w:customStyle="1" w:styleId="CommentSubjectChar">
    <w:name w:val="Comment Subject Char"/>
    <w:basedOn w:val="CommentTextChar"/>
    <w:link w:val="CommentSubject"/>
    <w:uiPriority w:val="99"/>
    <w:semiHidden/>
    <w:rsid w:val="00A03030"/>
    <w:rPr>
      <w:b/>
      <w:bCs/>
      <w:sz w:val="20"/>
      <w:szCs w:val="20"/>
    </w:rPr>
  </w:style>
  <w:style w:type="character" w:styleId="UnresolvedMention">
    <w:name w:val="Unresolved Mention"/>
    <w:basedOn w:val="DefaultParagraphFont"/>
    <w:uiPriority w:val="99"/>
    <w:unhideWhenUsed/>
    <w:rsid w:val="00193C87"/>
    <w:rPr>
      <w:color w:val="605E5C"/>
      <w:shd w:val="clear" w:color="auto" w:fill="E1DFDD"/>
    </w:rPr>
  </w:style>
  <w:style w:type="character" w:styleId="Mention">
    <w:name w:val="Mention"/>
    <w:basedOn w:val="DefaultParagraphFont"/>
    <w:uiPriority w:val="99"/>
    <w:unhideWhenUsed/>
    <w:rsid w:val="00193C87"/>
    <w:rPr>
      <w:color w:val="2B579A"/>
      <w:shd w:val="clear" w:color="auto" w:fill="E1DFDD"/>
    </w:rPr>
  </w:style>
  <w:style w:type="character" w:customStyle="1" w:styleId="normaltextrun">
    <w:name w:val="normaltextrun"/>
    <w:basedOn w:val="DefaultParagraphFont"/>
    <w:rsid w:val="004A7D5F"/>
  </w:style>
  <w:style w:type="paragraph" w:customStyle="1" w:styleId="BDandAS">
    <w:name w:val="BD and AS"/>
    <w:basedOn w:val="Normal"/>
    <w:qFormat/>
    <w:rsid w:val="0009616A"/>
    <w:pPr>
      <w:spacing w:after="120"/>
    </w:pPr>
    <w:rPr>
      <w:rFonts w:ascii="Arial" w:hAnsi="Arial"/>
      <w:sz w:val="20"/>
    </w:rPr>
  </w:style>
  <w:style w:type="paragraph" w:customStyle="1" w:styleId="CDandE">
    <w:name w:val="CD and E"/>
    <w:basedOn w:val="Normal"/>
    <w:qFormat/>
    <w:rsid w:val="0009616A"/>
    <w:pPr>
      <w:spacing w:after="0"/>
    </w:pPr>
    <w:rPr>
      <w:rFonts w:ascii="Arial" w:hAnsi="Arial"/>
      <w:sz w:val="20"/>
    </w:rPr>
  </w:style>
  <w:style w:type="character" w:customStyle="1" w:styleId="m1290681958824310775normaltextrun">
    <w:name w:val="m_1290681958824310775normaltextrun"/>
    <w:basedOn w:val="DefaultParagraphFont"/>
    <w:rsid w:val="009D6145"/>
  </w:style>
  <w:style w:type="character" w:styleId="Hyperlink">
    <w:name w:val="Hyperlink"/>
    <w:basedOn w:val="DefaultParagraphFont"/>
    <w:uiPriority w:val="99"/>
    <w:unhideWhenUsed/>
    <w:rsid w:val="00847481"/>
    <w:rPr>
      <w:color w:val="0000FF"/>
      <w:u w:val="single"/>
    </w:rPr>
  </w:style>
  <w:style w:type="character" w:customStyle="1" w:styleId="Heading1Char">
    <w:name w:val="Heading 1 Char"/>
    <w:basedOn w:val="DefaultParagraphFont"/>
    <w:link w:val="Heading1"/>
    <w:uiPriority w:val="9"/>
    <w:rsid w:val="00115692"/>
    <w:rPr>
      <w:rFonts w:ascii="Arial" w:eastAsiaTheme="majorEastAsia" w:hAnsi="Arial" w:cstheme="majorBidi"/>
      <w:b/>
      <w:bCs/>
      <w:color w:val="365F91" w:themeColor="accent1" w:themeShade="BF"/>
      <w:sz w:val="24"/>
      <w:szCs w:val="32"/>
    </w:rPr>
  </w:style>
  <w:style w:type="paragraph" w:customStyle="1" w:styleId="Tableheading12black">
    <w:name w:val="Table heading 12 black"/>
    <w:basedOn w:val="Normal"/>
    <w:qFormat/>
    <w:rsid w:val="00BF529C"/>
    <w:pPr>
      <w:spacing w:before="40" w:after="40" w:line="240" w:lineRule="auto"/>
      <w:jc w:val="center"/>
    </w:pPr>
    <w:rPr>
      <w:rFonts w:ascii="Arial" w:hAnsi="Arial" w:cs="Arial"/>
      <w:b/>
      <w:bCs/>
      <w:sz w:val="24"/>
      <w:szCs w:val="24"/>
    </w:rPr>
  </w:style>
  <w:style w:type="paragraph" w:customStyle="1" w:styleId="Tableheading12white">
    <w:name w:val="Table heading 12 white"/>
    <w:basedOn w:val="Tableheading12black"/>
    <w:qFormat/>
    <w:rsid w:val="00D60791"/>
    <w:rPr>
      <w:color w:val="FFFFFF" w:themeColor="background1"/>
    </w:rPr>
  </w:style>
  <w:style w:type="paragraph" w:customStyle="1" w:styleId="Copyright">
    <w:name w:val="Copyright"/>
    <w:basedOn w:val="Normal"/>
    <w:qFormat/>
    <w:rsid w:val="006C2502"/>
    <w:pPr>
      <w:spacing w:before="160" w:after="160" w:line="240" w:lineRule="auto"/>
    </w:pPr>
    <w:rPr>
      <w:rFonts w:ascii="Arial" w:hAnsi="Arial"/>
      <w:sz w:val="20"/>
      <w:lang w:val="en-AU"/>
    </w:rPr>
  </w:style>
  <w:style w:type="paragraph" w:customStyle="1" w:styleId="paragraph">
    <w:name w:val="paragraph"/>
    <w:basedOn w:val="Normal"/>
    <w:rsid w:val="00B2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2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792">
      <w:bodyDiv w:val="1"/>
      <w:marLeft w:val="0"/>
      <w:marRight w:val="0"/>
      <w:marTop w:val="0"/>
      <w:marBottom w:val="0"/>
      <w:divBdr>
        <w:top w:val="none" w:sz="0" w:space="0" w:color="auto"/>
        <w:left w:val="none" w:sz="0" w:space="0" w:color="auto"/>
        <w:bottom w:val="none" w:sz="0" w:space="0" w:color="auto"/>
        <w:right w:val="none" w:sz="0" w:space="0" w:color="auto"/>
      </w:divBdr>
      <w:divsChild>
        <w:div w:id="649363125">
          <w:marLeft w:val="0"/>
          <w:marRight w:val="0"/>
          <w:marTop w:val="0"/>
          <w:marBottom w:val="0"/>
          <w:divBdr>
            <w:top w:val="none" w:sz="0" w:space="0" w:color="auto"/>
            <w:left w:val="none" w:sz="0" w:space="0" w:color="auto"/>
            <w:bottom w:val="none" w:sz="0" w:space="0" w:color="auto"/>
            <w:right w:val="none" w:sz="0" w:space="0" w:color="auto"/>
          </w:divBdr>
        </w:div>
        <w:div w:id="79352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UserInfo>
        <DisplayName>Wisdom, Natasha</DisplayName>
        <AccountId>65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0D282381-C007-4193-A6B0-D3EF4E31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62E1A607-C26A-4831-8DE5-DD9DC7645D93}">
  <ds:schemaRefs>
    <ds:schemaRef ds:uri="http://schemas.openxmlformats.org/officeDocument/2006/bibliography"/>
  </ds:schemaRefs>
</ds:datastoreItem>
</file>

<file path=customXml/itemProps4.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688</Words>
  <Characters>4244</Characters>
  <Application>Microsoft Office Word</Application>
  <DocSecurity>0</DocSecurity>
  <Lines>94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Links>
    <vt:vector size="12" baseType="variant">
      <vt:variant>
        <vt:i4>1835075</vt:i4>
      </vt:variant>
      <vt:variant>
        <vt:i4>0</vt:i4>
      </vt:variant>
      <vt:variant>
        <vt:i4>0</vt:i4>
      </vt:variant>
      <vt:variant>
        <vt:i4>5</vt:i4>
      </vt:variant>
      <vt:variant>
        <vt:lpwstr>http://www.australiancurriculum.edu.au/copyright-and-terms-of-use</vt:lpwstr>
      </vt:variant>
      <vt:variant>
        <vt:lpwstr/>
      </vt:variant>
      <vt:variant>
        <vt:i4>4063351</vt:i4>
      </vt:variant>
      <vt:variant>
        <vt:i4>0</vt:i4>
      </vt:variant>
      <vt:variant>
        <vt:i4>0</vt:i4>
      </vt:variant>
      <vt:variant>
        <vt:i4>5</vt:i4>
      </vt:variant>
      <vt:variant>
        <vt:lpwstr>https://www.australiancurriculum.edu.au/copyright-and-terms-of-use/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Foster, Sharon</cp:lastModifiedBy>
  <cp:revision>33</cp:revision>
  <dcterms:created xsi:type="dcterms:W3CDTF">2021-04-26T16:06:00Z</dcterms:created>
  <dcterms:modified xsi:type="dcterms:W3CDTF">2021-04-27T13:12:00Z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2021-03-29T20:04:23Z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0e7bb64d-1fe6-420f-937f-f34ad459ddf1</vt:lpwstr>
  </property>
  <property fmtid="{D5CDD505-2E9C-101B-9397-08002B2CF9AE}" pid="12" name="MSIP_Label_513c403f-62ba-48c5-b221-2519db7cca50_ContentBits">
    <vt:lpwstr>1</vt:lpwstr>
  </property>
  <property fmtid="{D5CDD505-2E9C-101B-9397-08002B2CF9AE}" pid="13" name="Order">
    <vt:r8>22700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ac_keywords">
    <vt:lpwstr/>
  </property>
  <property fmtid="{D5CDD505-2E9C-101B-9397-08002B2CF9AE}" pid="22" name="ac_documenttype">
    <vt:lpwstr/>
  </property>
  <property fmtid="{D5CDD505-2E9C-101B-9397-08002B2CF9AE}" pid="23" name="ac_Activity">
    <vt:lpwstr/>
  </property>
</Properties>
</file>