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8D8" w:rsidRPr="00851855" w:rsidRDefault="00C818D8" w:rsidP="00822F0E">
      <w:pPr>
        <w:jc w:val="center"/>
        <w:rPr>
          <w:sz w:val="28"/>
          <w:szCs w:val="28"/>
        </w:rPr>
      </w:pPr>
      <w:bookmarkStart w:id="0" w:name="_GoBack"/>
      <w:bookmarkEnd w:id="0"/>
      <w:r w:rsidRPr="00851855">
        <w:rPr>
          <w:b/>
          <w:sz w:val="28"/>
          <w:szCs w:val="28"/>
          <w:u w:val="single"/>
        </w:rPr>
        <w:t xml:space="preserve">Uluru </w:t>
      </w:r>
      <w:r w:rsidR="00ED7F5D">
        <w:rPr>
          <w:b/>
          <w:sz w:val="28"/>
          <w:szCs w:val="28"/>
          <w:u w:val="single"/>
        </w:rPr>
        <w:t>as a landform in a landscape</w:t>
      </w:r>
    </w:p>
    <w:p w:rsidR="00953631" w:rsidRPr="00953631" w:rsidRDefault="00953631" w:rsidP="00851855">
      <w:r w:rsidRPr="00953631">
        <w:t xml:space="preserve">The Geography unit on Landscapes and Landforms provides the </w:t>
      </w:r>
      <w:r>
        <w:t xml:space="preserve">learning </w:t>
      </w:r>
      <w:r w:rsidRPr="00953631">
        <w:t>co</w:t>
      </w:r>
      <w:r>
        <w:t xml:space="preserve">ntext through which individual communication </w:t>
      </w:r>
      <w:r w:rsidRPr="00953631">
        <w:t>goals are developed.</w:t>
      </w:r>
    </w:p>
    <w:p w:rsidR="00953631" w:rsidRDefault="00953631" w:rsidP="00953631">
      <w:pPr>
        <w:rPr>
          <w:b/>
          <w:sz w:val="28"/>
        </w:rPr>
      </w:pPr>
      <w:r w:rsidRPr="00822F0E">
        <w:rPr>
          <w:b/>
          <w:sz w:val="28"/>
        </w:rPr>
        <w:t>Individual communication goals</w:t>
      </w:r>
      <w:r>
        <w:rPr>
          <w:b/>
          <w:sz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6"/>
        <w:gridCol w:w="6469"/>
        <w:gridCol w:w="6469"/>
      </w:tblGrid>
      <w:tr w:rsidR="00953631" w:rsidRPr="00767CA5" w:rsidTr="00F1062D">
        <w:tc>
          <w:tcPr>
            <w:tcW w:w="1236" w:type="dxa"/>
          </w:tcPr>
          <w:p w:rsidR="00953631" w:rsidRDefault="00953631" w:rsidP="00F1062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469" w:type="dxa"/>
          </w:tcPr>
          <w:p w:rsidR="00953631" w:rsidRPr="00D71FB1" w:rsidRDefault="00953631" w:rsidP="00F1062D">
            <w:pPr>
              <w:spacing w:after="0"/>
              <w:rPr>
                <w:b/>
              </w:rPr>
            </w:pPr>
            <w:r w:rsidRPr="00D71FB1">
              <w:rPr>
                <w:b/>
              </w:rPr>
              <w:t xml:space="preserve">Comprehending </w:t>
            </w:r>
          </w:p>
        </w:tc>
        <w:tc>
          <w:tcPr>
            <w:tcW w:w="6469" w:type="dxa"/>
          </w:tcPr>
          <w:p w:rsidR="00953631" w:rsidRDefault="00953631" w:rsidP="00F1062D">
            <w:pPr>
              <w:spacing w:after="0"/>
            </w:pPr>
            <w:r w:rsidRPr="00D71FB1">
              <w:rPr>
                <w:b/>
              </w:rPr>
              <w:t>Composing</w:t>
            </w:r>
            <w:r>
              <w:t xml:space="preserve"> </w:t>
            </w:r>
          </w:p>
          <w:p w:rsidR="00953631" w:rsidRPr="00D71FB1" w:rsidRDefault="00953631" w:rsidP="00F1062D">
            <w:pPr>
              <w:spacing w:after="0"/>
              <w:rPr>
                <w:b/>
              </w:rPr>
            </w:pPr>
          </w:p>
        </w:tc>
      </w:tr>
      <w:tr w:rsidR="00953631" w:rsidRPr="00767CA5" w:rsidTr="00F1062D">
        <w:tc>
          <w:tcPr>
            <w:tcW w:w="1236" w:type="dxa"/>
          </w:tcPr>
          <w:p w:rsidR="00953631" w:rsidRPr="00483223" w:rsidRDefault="00953631" w:rsidP="00F1062D">
            <w:pPr>
              <w:rPr>
                <w:rFonts w:asciiTheme="minorHAnsi" w:hAnsiTheme="minorHAnsi" w:cstheme="minorHAnsi"/>
                <w:b/>
              </w:rPr>
            </w:pPr>
            <w:r w:rsidRPr="00483223">
              <w:rPr>
                <w:rFonts w:asciiTheme="minorHAnsi" w:hAnsiTheme="minorHAnsi" w:cstheme="minorHAnsi"/>
                <w:b/>
              </w:rPr>
              <w:t>Emma</w:t>
            </w:r>
          </w:p>
        </w:tc>
        <w:tc>
          <w:tcPr>
            <w:tcW w:w="6469" w:type="dxa"/>
          </w:tcPr>
          <w:p w:rsidR="00953631" w:rsidRDefault="00953631" w:rsidP="00F1062D">
            <w:pPr>
              <w:spacing w:after="0"/>
            </w:pPr>
            <w:r>
              <w:rPr>
                <w:highlight w:val="yellow"/>
              </w:rPr>
              <w:t>W</w:t>
            </w:r>
            <w:r w:rsidRPr="00196D7C">
              <w:rPr>
                <w:highlight w:val="yellow"/>
              </w:rPr>
              <w:t xml:space="preserve">orking towards </w:t>
            </w:r>
            <w:r>
              <w:rPr>
                <w:highlight w:val="yellow"/>
              </w:rPr>
              <w:t>Literacy Level 1b</w:t>
            </w:r>
            <w:r>
              <w:t xml:space="preserve"> </w:t>
            </w:r>
          </w:p>
          <w:p w:rsidR="00953631" w:rsidRPr="00BC2CD9" w:rsidRDefault="00953631" w:rsidP="00F1062D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BC2CD9">
              <w:rPr>
                <w:rFonts w:asciiTheme="minorHAnsi" w:hAnsiTheme="minorHAnsi" w:cstheme="minorHAnsi"/>
              </w:rPr>
              <w:t>using informal behaviours to show co</w:t>
            </w:r>
            <w:r w:rsidR="00407130">
              <w:rPr>
                <w:rFonts w:asciiTheme="minorHAnsi" w:hAnsiTheme="minorHAnsi" w:cstheme="minorHAnsi"/>
              </w:rPr>
              <w:t xml:space="preserve">nsistent anticipation of events (e.g. looking up, making eye contact, </w:t>
            </w:r>
            <w:r w:rsidR="00254D88" w:rsidRPr="00254D88">
              <w:rPr>
                <w:rFonts w:asciiTheme="minorHAnsi" w:hAnsiTheme="minorHAnsi" w:cstheme="minorHAnsi"/>
              </w:rPr>
              <w:t>following the invitation: “who wants a turn?”)</w:t>
            </w:r>
          </w:p>
        </w:tc>
        <w:tc>
          <w:tcPr>
            <w:tcW w:w="6469" w:type="dxa"/>
          </w:tcPr>
          <w:p w:rsidR="00953631" w:rsidRDefault="00953631" w:rsidP="00F1062D">
            <w:pPr>
              <w:spacing w:after="0"/>
            </w:pPr>
            <w:r>
              <w:rPr>
                <w:highlight w:val="yellow"/>
              </w:rPr>
              <w:t>W</w:t>
            </w:r>
            <w:r w:rsidRPr="00196D7C">
              <w:rPr>
                <w:highlight w:val="yellow"/>
              </w:rPr>
              <w:t>orking toward</w:t>
            </w:r>
            <w:r>
              <w:rPr>
                <w:highlight w:val="yellow"/>
              </w:rPr>
              <w:t>s Literacy Level</w:t>
            </w:r>
            <w:r w:rsidRPr="00196D7C">
              <w:rPr>
                <w:highlight w:val="yellow"/>
              </w:rPr>
              <w:t xml:space="preserve"> 1b</w:t>
            </w:r>
            <w:r>
              <w:t xml:space="preserve"> </w:t>
            </w:r>
          </w:p>
          <w:p w:rsidR="00953631" w:rsidRPr="00BC2CD9" w:rsidRDefault="00953631" w:rsidP="00F1062D">
            <w:pPr>
              <w:pStyle w:val="ListParagraph"/>
              <w:numPr>
                <w:ilvl w:val="0"/>
                <w:numId w:val="17"/>
              </w:num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BC2CD9">
              <w:rPr>
                <w:rFonts w:asciiTheme="minorHAnsi" w:hAnsiTheme="minorHAnsi" w:cstheme="minorHAnsi"/>
              </w:rPr>
              <w:t>using consistent informal behaviours to intentionally communicate a message</w:t>
            </w:r>
            <w:r>
              <w:rPr>
                <w:rFonts w:asciiTheme="minorHAnsi" w:hAnsiTheme="minorHAnsi" w:cstheme="minorHAnsi"/>
              </w:rPr>
              <w:t>(e</w:t>
            </w:r>
            <w:r w:rsidR="00254D88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g. reaching out, touching, looking towards familiar adult</w:t>
            </w:r>
            <w:r w:rsidR="00F1062D">
              <w:rPr>
                <w:rFonts w:asciiTheme="minorHAnsi" w:hAnsiTheme="minorHAnsi" w:cstheme="minorHAnsi"/>
              </w:rPr>
              <w:t>/object</w:t>
            </w:r>
            <w:r w:rsidR="00254D88">
              <w:rPr>
                <w:rFonts w:asciiTheme="minorHAnsi" w:hAnsiTheme="minorHAnsi" w:cstheme="minorHAnsi"/>
              </w:rPr>
              <w:t xml:space="preserve">, </w:t>
            </w:r>
            <w:r w:rsidR="00254D88" w:rsidRPr="00254D88">
              <w:rPr>
                <w:rFonts w:asciiTheme="minorHAnsi" w:hAnsiTheme="minorHAnsi" w:cstheme="minorHAnsi"/>
              </w:rPr>
              <w:t>echolalic speech to request a turn).</w:t>
            </w:r>
          </w:p>
        </w:tc>
      </w:tr>
      <w:tr w:rsidR="00953631" w:rsidRPr="00767CA5" w:rsidTr="00F1062D">
        <w:tc>
          <w:tcPr>
            <w:tcW w:w="1236" w:type="dxa"/>
          </w:tcPr>
          <w:p w:rsidR="00953631" w:rsidRPr="00483223" w:rsidRDefault="00953631" w:rsidP="00F1062D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 w:rsidRPr="00483223">
              <w:rPr>
                <w:rFonts w:ascii="Calibri" w:hAnsi="Calibri"/>
                <w:b/>
                <w:sz w:val="22"/>
                <w:szCs w:val="22"/>
              </w:rPr>
              <w:t>Nicholas</w:t>
            </w:r>
          </w:p>
        </w:tc>
        <w:tc>
          <w:tcPr>
            <w:tcW w:w="6469" w:type="dxa"/>
          </w:tcPr>
          <w:p w:rsidR="00254D88" w:rsidRDefault="00953631" w:rsidP="00254D88">
            <w:pPr>
              <w:spacing w:after="0"/>
              <w:rPr>
                <w:rFonts w:asciiTheme="minorHAnsi" w:eastAsia="Times New Roman" w:hAnsiTheme="minorHAnsi" w:cstheme="minorHAnsi"/>
                <w:szCs w:val="24"/>
                <w:lang w:eastAsia="en-US"/>
              </w:rPr>
            </w:pPr>
            <w:r w:rsidRPr="00254D88">
              <w:rPr>
                <w:rFonts w:asciiTheme="minorHAnsi" w:eastAsia="Times New Roman" w:hAnsiTheme="minorHAnsi" w:cstheme="minorHAnsi"/>
                <w:szCs w:val="24"/>
                <w:shd w:val="clear" w:color="auto" w:fill="FFFF00"/>
                <w:lang w:eastAsia="en-US"/>
              </w:rPr>
              <w:t>Working towards Literacy Level 1c</w:t>
            </w:r>
          </w:p>
          <w:p w:rsidR="00254D88" w:rsidRDefault="00254D88" w:rsidP="00254D88">
            <w:pPr>
              <w:pStyle w:val="ListParagraph"/>
              <w:numPr>
                <w:ilvl w:val="0"/>
                <w:numId w:val="17"/>
              </w:num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</w:t>
            </w:r>
            <w:r w:rsidRPr="00254D88">
              <w:rPr>
                <w:rFonts w:asciiTheme="minorHAnsi" w:hAnsiTheme="minorHAnsi" w:cstheme="minorHAnsi"/>
              </w:rPr>
              <w:t xml:space="preserve">sing conventional behaviours with familiar people by responding to a </w:t>
            </w:r>
            <w:r w:rsidR="00E837CA">
              <w:rPr>
                <w:rFonts w:asciiTheme="minorHAnsi" w:hAnsiTheme="minorHAnsi" w:cstheme="minorHAnsi"/>
              </w:rPr>
              <w:t xml:space="preserve">spoken </w:t>
            </w:r>
            <w:r w:rsidRPr="00254D88">
              <w:rPr>
                <w:rFonts w:asciiTheme="minorHAnsi" w:hAnsiTheme="minorHAnsi" w:cstheme="minorHAnsi"/>
              </w:rPr>
              <w:t>text with a familiar structure: “who wants a turn?”</w:t>
            </w:r>
          </w:p>
          <w:p w:rsidR="00953631" w:rsidRPr="00254D88" w:rsidRDefault="00254D88" w:rsidP="00254D88">
            <w:pPr>
              <w:pStyle w:val="ListParagraph"/>
              <w:numPr>
                <w:ilvl w:val="0"/>
                <w:numId w:val="17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254D88">
              <w:rPr>
                <w:rFonts w:asciiTheme="minorHAnsi" w:hAnsiTheme="minorHAnsi" w:cstheme="minorHAnsi"/>
              </w:rPr>
              <w:t>reinforce intentional communication of reaching</w:t>
            </w:r>
            <w:r w:rsidR="00F1062D">
              <w:rPr>
                <w:rFonts w:asciiTheme="minorHAnsi" w:hAnsiTheme="minorHAnsi" w:cstheme="minorHAnsi"/>
              </w:rPr>
              <w:t xml:space="preserve"> and looking</w:t>
            </w:r>
            <w:r w:rsidRPr="00254D88">
              <w:rPr>
                <w:rFonts w:asciiTheme="minorHAnsi" w:hAnsiTheme="minorHAnsi" w:cstheme="minorHAnsi"/>
              </w:rPr>
              <w:t>,   providing an immediate turn in the activity.  Over time shape student’s intentional response introducing conventional behaviour – “my turn” Makaton sign, when responding to the question, “who wants a turn?”</w:t>
            </w:r>
          </w:p>
        </w:tc>
        <w:tc>
          <w:tcPr>
            <w:tcW w:w="6469" w:type="dxa"/>
          </w:tcPr>
          <w:p w:rsidR="00953631" w:rsidRDefault="00953631" w:rsidP="00F1062D">
            <w:pPr>
              <w:spacing w:after="0"/>
            </w:pPr>
            <w:r>
              <w:rPr>
                <w:highlight w:val="yellow"/>
              </w:rPr>
              <w:t>W</w:t>
            </w:r>
            <w:r w:rsidRPr="00196D7C">
              <w:rPr>
                <w:highlight w:val="yellow"/>
              </w:rPr>
              <w:t>orking toward</w:t>
            </w:r>
            <w:r>
              <w:rPr>
                <w:highlight w:val="yellow"/>
              </w:rPr>
              <w:t>s Literacy Level</w:t>
            </w:r>
            <w:r w:rsidRPr="00196D7C">
              <w:rPr>
                <w:highlight w:val="yellow"/>
              </w:rPr>
              <w:t xml:space="preserve"> 1b</w:t>
            </w:r>
            <w:r>
              <w:t xml:space="preserve"> </w:t>
            </w:r>
          </w:p>
          <w:p w:rsidR="00254D88" w:rsidRPr="00254D88" w:rsidRDefault="00953631" w:rsidP="00254D88">
            <w:pPr>
              <w:pStyle w:val="ListParagraph"/>
              <w:numPr>
                <w:ilvl w:val="0"/>
                <w:numId w:val="23"/>
              </w:numPr>
              <w:spacing w:after="100" w:afterAutospacing="1" w:line="240" w:lineRule="auto"/>
              <w:rPr>
                <w:rFonts w:asciiTheme="minorHAnsi" w:hAnsiTheme="minorHAnsi" w:cstheme="minorHAnsi"/>
              </w:rPr>
            </w:pPr>
            <w:r w:rsidRPr="00254D88">
              <w:rPr>
                <w:rFonts w:asciiTheme="minorHAnsi" w:hAnsiTheme="minorHAnsi" w:cstheme="minorHAnsi"/>
              </w:rPr>
              <w:t>using consistent informal</w:t>
            </w:r>
            <w:r w:rsidRPr="00254D88">
              <w:rPr>
                <w:rFonts w:asciiTheme="minorHAnsi" w:hAnsiTheme="minorHAnsi" w:cstheme="minorHAnsi"/>
                <w:iCs/>
              </w:rPr>
              <w:t xml:space="preserve"> behaviours</w:t>
            </w:r>
            <w:r w:rsidRPr="00254D88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Pr="00254D88">
              <w:rPr>
                <w:rFonts w:asciiTheme="minorHAnsi" w:hAnsiTheme="minorHAnsi" w:cstheme="minorHAnsi"/>
              </w:rPr>
              <w:t>to intentionally express a preference when provided a choice</w:t>
            </w:r>
            <w:r w:rsidR="00254D88" w:rsidRPr="00254D88">
              <w:rPr>
                <w:rFonts w:asciiTheme="minorHAnsi" w:hAnsiTheme="minorHAnsi" w:cstheme="minorHAnsi"/>
              </w:rPr>
              <w:t xml:space="preserve"> (e</w:t>
            </w:r>
            <w:r w:rsidR="00254D88">
              <w:rPr>
                <w:rFonts w:asciiTheme="minorHAnsi" w:hAnsiTheme="minorHAnsi" w:cstheme="minorHAnsi"/>
              </w:rPr>
              <w:t>.</w:t>
            </w:r>
            <w:r w:rsidR="00254D88" w:rsidRPr="00254D88">
              <w:rPr>
                <w:rFonts w:asciiTheme="minorHAnsi" w:hAnsiTheme="minorHAnsi" w:cstheme="minorHAnsi"/>
              </w:rPr>
              <w:t>g. making an intentional choice to engage, or refuse to participate</w:t>
            </w:r>
            <w:r w:rsidR="00E837CA">
              <w:rPr>
                <w:rFonts w:asciiTheme="minorHAnsi" w:hAnsiTheme="minorHAnsi" w:cstheme="minorHAnsi"/>
              </w:rPr>
              <w:t xml:space="preserve">, in the activity, </w:t>
            </w:r>
            <w:r w:rsidR="00254D88">
              <w:rPr>
                <w:rFonts w:asciiTheme="minorHAnsi" w:hAnsiTheme="minorHAnsi" w:cstheme="minorHAnsi"/>
              </w:rPr>
              <w:t xml:space="preserve">such as </w:t>
            </w:r>
            <w:r w:rsidR="00E837CA">
              <w:rPr>
                <w:rFonts w:asciiTheme="minorHAnsi" w:hAnsiTheme="minorHAnsi" w:cstheme="minorHAnsi"/>
              </w:rPr>
              <w:t xml:space="preserve">reaching towards preferred objects such the </w:t>
            </w:r>
            <w:r w:rsidR="00254D88" w:rsidRPr="00254D88">
              <w:rPr>
                <w:rFonts w:asciiTheme="minorHAnsi" w:hAnsiTheme="minorHAnsi" w:cstheme="minorHAnsi"/>
              </w:rPr>
              <w:t xml:space="preserve"> sand </w:t>
            </w:r>
            <w:r w:rsidR="00E837CA">
              <w:rPr>
                <w:rFonts w:asciiTheme="minorHAnsi" w:hAnsiTheme="minorHAnsi" w:cstheme="minorHAnsi"/>
              </w:rPr>
              <w:t>or</w:t>
            </w:r>
            <w:r w:rsidR="00254D88" w:rsidRPr="00254D88">
              <w:rPr>
                <w:rFonts w:asciiTheme="minorHAnsi" w:hAnsiTheme="minorHAnsi" w:cstheme="minorHAnsi"/>
              </w:rPr>
              <w:t xml:space="preserve"> water to add to the Uluru model)  </w:t>
            </w:r>
          </w:p>
          <w:p w:rsidR="00953631" w:rsidRPr="00BC2CD9" w:rsidRDefault="00953631" w:rsidP="00254D88">
            <w:pPr>
              <w:pStyle w:val="ListParagraph"/>
              <w:spacing w:line="240" w:lineRule="auto"/>
              <w:ind w:left="360"/>
              <w:rPr>
                <w:rFonts w:asciiTheme="minorHAnsi" w:hAnsiTheme="minorHAnsi" w:cstheme="minorHAnsi"/>
                <w:b/>
              </w:rPr>
            </w:pPr>
          </w:p>
        </w:tc>
      </w:tr>
      <w:tr w:rsidR="00953631" w:rsidRPr="00767CA5" w:rsidTr="00F1062D">
        <w:tc>
          <w:tcPr>
            <w:tcW w:w="1236" w:type="dxa"/>
          </w:tcPr>
          <w:p w:rsidR="00953631" w:rsidRPr="00483223" w:rsidRDefault="00953631" w:rsidP="00F1062D">
            <w:pPr>
              <w:rPr>
                <w:b/>
              </w:rPr>
            </w:pPr>
            <w:r w:rsidRPr="00483223">
              <w:rPr>
                <w:b/>
              </w:rPr>
              <w:t>Shane</w:t>
            </w:r>
          </w:p>
          <w:p w:rsidR="00953631" w:rsidRPr="00483223" w:rsidRDefault="00953631" w:rsidP="00F1062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469" w:type="dxa"/>
          </w:tcPr>
          <w:p w:rsidR="00953631" w:rsidRDefault="00953631" w:rsidP="00F1062D">
            <w:pPr>
              <w:spacing w:after="0"/>
            </w:pPr>
            <w:r>
              <w:rPr>
                <w:highlight w:val="yellow"/>
              </w:rPr>
              <w:t>W</w:t>
            </w:r>
            <w:r w:rsidRPr="00196D7C">
              <w:rPr>
                <w:highlight w:val="yellow"/>
              </w:rPr>
              <w:t xml:space="preserve">orking towards </w:t>
            </w:r>
            <w:r>
              <w:rPr>
                <w:highlight w:val="yellow"/>
              </w:rPr>
              <w:t>Literacy level 1b</w:t>
            </w:r>
            <w:r>
              <w:t xml:space="preserve"> </w:t>
            </w:r>
          </w:p>
          <w:p w:rsidR="00953631" w:rsidRPr="00254D88" w:rsidRDefault="00953631" w:rsidP="00254D88">
            <w:pPr>
              <w:pStyle w:val="ListParagraph"/>
              <w:numPr>
                <w:ilvl w:val="0"/>
                <w:numId w:val="23"/>
              </w:numPr>
              <w:spacing w:after="100" w:afterAutospacing="1" w:line="240" w:lineRule="auto"/>
              <w:rPr>
                <w:rFonts w:asciiTheme="minorHAnsi" w:hAnsiTheme="minorHAnsi" w:cstheme="minorHAnsi"/>
              </w:rPr>
            </w:pPr>
            <w:r w:rsidRPr="00254D88">
              <w:rPr>
                <w:rFonts w:asciiTheme="minorHAnsi" w:hAnsiTheme="minorHAnsi" w:cstheme="minorHAnsi"/>
              </w:rPr>
              <w:t>using informal behaviours to show co</w:t>
            </w:r>
            <w:r w:rsidR="00254D88" w:rsidRPr="00254D88">
              <w:rPr>
                <w:rFonts w:asciiTheme="minorHAnsi" w:hAnsiTheme="minorHAnsi" w:cstheme="minorHAnsi"/>
              </w:rPr>
              <w:t>nsistent anticipation of events (e.g. looking up, making eye contact following the invitation: “who wants a turn?”)</w:t>
            </w:r>
          </w:p>
        </w:tc>
        <w:tc>
          <w:tcPr>
            <w:tcW w:w="6469" w:type="dxa"/>
          </w:tcPr>
          <w:p w:rsidR="00953631" w:rsidRDefault="00953631" w:rsidP="00F1062D">
            <w:pPr>
              <w:spacing w:after="0" w:line="240" w:lineRule="auto"/>
            </w:pPr>
            <w:r>
              <w:rPr>
                <w:highlight w:val="yellow"/>
              </w:rPr>
              <w:t>Working toward</w:t>
            </w:r>
            <w:r w:rsidR="00254D88">
              <w:rPr>
                <w:highlight w:val="yellow"/>
              </w:rPr>
              <w:t>s</w:t>
            </w:r>
            <w:r>
              <w:rPr>
                <w:highlight w:val="yellow"/>
              </w:rPr>
              <w:t xml:space="preserve"> 1b</w:t>
            </w:r>
            <w:r>
              <w:t xml:space="preserve"> </w:t>
            </w:r>
          </w:p>
          <w:p w:rsidR="00953631" w:rsidRPr="00D565DF" w:rsidRDefault="00953631" w:rsidP="00F1062D">
            <w:pPr>
              <w:pStyle w:val="ListParagraph"/>
              <w:numPr>
                <w:ilvl w:val="0"/>
                <w:numId w:val="17"/>
              </w:num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D565DF">
              <w:rPr>
                <w:rFonts w:asciiTheme="minorHAnsi" w:hAnsiTheme="minorHAnsi" w:cstheme="minorHAnsi"/>
              </w:rPr>
              <w:t>using consistent informal behaviours to inte</w:t>
            </w:r>
            <w:r w:rsidR="00254D88">
              <w:rPr>
                <w:rFonts w:asciiTheme="minorHAnsi" w:hAnsiTheme="minorHAnsi" w:cstheme="minorHAnsi"/>
              </w:rPr>
              <w:t xml:space="preserve">ntionally communicate a message </w:t>
            </w:r>
            <w:r w:rsidR="00254D88" w:rsidRPr="00254D88">
              <w:rPr>
                <w:rFonts w:asciiTheme="minorHAnsi" w:hAnsiTheme="minorHAnsi" w:cstheme="minorHAnsi"/>
              </w:rPr>
              <w:t>(e</w:t>
            </w:r>
            <w:r w:rsidR="00254D88">
              <w:rPr>
                <w:rFonts w:asciiTheme="minorHAnsi" w:hAnsiTheme="minorHAnsi" w:cstheme="minorHAnsi"/>
              </w:rPr>
              <w:t>.</w:t>
            </w:r>
            <w:r w:rsidR="00254D88" w:rsidRPr="00254D88">
              <w:rPr>
                <w:rFonts w:asciiTheme="minorHAnsi" w:hAnsiTheme="minorHAnsi" w:cstheme="minorHAnsi"/>
              </w:rPr>
              <w:t>g. reaching out, looking towards familiar adult, echolalic speech to request a turn).</w:t>
            </w:r>
          </w:p>
        </w:tc>
      </w:tr>
      <w:tr w:rsidR="00953631" w:rsidRPr="00767CA5" w:rsidTr="00F1062D">
        <w:tc>
          <w:tcPr>
            <w:tcW w:w="1236" w:type="dxa"/>
          </w:tcPr>
          <w:p w:rsidR="00953631" w:rsidRPr="00483223" w:rsidRDefault="00953631" w:rsidP="00F1062D">
            <w:pPr>
              <w:rPr>
                <w:b/>
              </w:rPr>
            </w:pPr>
            <w:r w:rsidRPr="00483223">
              <w:rPr>
                <w:b/>
              </w:rPr>
              <w:t>Taylah</w:t>
            </w:r>
          </w:p>
        </w:tc>
        <w:tc>
          <w:tcPr>
            <w:tcW w:w="6469" w:type="dxa"/>
          </w:tcPr>
          <w:p w:rsidR="00953631" w:rsidRPr="00D565DF" w:rsidRDefault="00953631" w:rsidP="00F1062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565DF">
              <w:rPr>
                <w:rFonts w:asciiTheme="minorHAnsi" w:hAnsiTheme="minorHAnsi" w:cstheme="minorHAnsi"/>
                <w:highlight w:val="yellow"/>
              </w:rPr>
              <w:t>Working towards Literacy Level 1b</w:t>
            </w:r>
          </w:p>
          <w:p w:rsidR="00254D88" w:rsidRPr="00254D88" w:rsidRDefault="00953631" w:rsidP="00254D88">
            <w:pPr>
              <w:pStyle w:val="ListParagraph"/>
              <w:numPr>
                <w:ilvl w:val="0"/>
                <w:numId w:val="17"/>
              </w:numPr>
              <w:spacing w:after="100" w:afterAutospacing="1" w:line="240" w:lineRule="auto"/>
              <w:rPr>
                <w:rFonts w:asciiTheme="minorHAnsi" w:hAnsiTheme="minorHAnsi" w:cstheme="minorHAnsi"/>
              </w:rPr>
            </w:pPr>
            <w:r w:rsidRPr="00254D88">
              <w:rPr>
                <w:rFonts w:asciiTheme="minorHAnsi" w:hAnsiTheme="minorHAnsi" w:cstheme="minorHAnsi"/>
              </w:rPr>
              <w:t>using informal behaviours to show co</w:t>
            </w:r>
            <w:r w:rsidR="00254D88" w:rsidRPr="00254D88">
              <w:rPr>
                <w:rFonts w:asciiTheme="minorHAnsi" w:hAnsiTheme="minorHAnsi" w:cstheme="minorHAnsi"/>
              </w:rPr>
              <w:t>nsistent anticipation of events (e</w:t>
            </w:r>
            <w:r w:rsidR="00254D88" w:rsidRPr="00254D88">
              <w:rPr>
                <w:sz w:val="20"/>
                <w:szCs w:val="20"/>
              </w:rPr>
              <w:t>.</w:t>
            </w:r>
            <w:r w:rsidR="00254D88" w:rsidRPr="00254D88">
              <w:rPr>
                <w:rFonts w:asciiTheme="minorHAnsi" w:hAnsiTheme="minorHAnsi" w:cstheme="minorHAnsi"/>
              </w:rPr>
              <w:t xml:space="preserve">g.  making eye contact, facial expression –smiling, following the invitation: “who wants a turn?”) </w:t>
            </w:r>
          </w:p>
          <w:p w:rsidR="00953631" w:rsidRPr="00D565DF" w:rsidRDefault="00953631" w:rsidP="00254D88">
            <w:pPr>
              <w:pStyle w:val="ListParagraph"/>
              <w:spacing w:line="240" w:lineRule="auto"/>
              <w:ind w:left="36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469" w:type="dxa"/>
          </w:tcPr>
          <w:p w:rsidR="00953631" w:rsidRPr="00D565DF" w:rsidRDefault="00953631" w:rsidP="00F1062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565DF">
              <w:rPr>
                <w:rFonts w:asciiTheme="minorHAnsi" w:hAnsiTheme="minorHAnsi" w:cstheme="minorHAnsi"/>
                <w:highlight w:val="yellow"/>
              </w:rPr>
              <w:t>Working toward</w:t>
            </w:r>
            <w:r w:rsidR="00254D88">
              <w:rPr>
                <w:rFonts w:asciiTheme="minorHAnsi" w:hAnsiTheme="minorHAnsi" w:cstheme="minorHAnsi"/>
                <w:highlight w:val="yellow"/>
              </w:rPr>
              <w:t>s</w:t>
            </w:r>
            <w:r w:rsidRPr="00D565DF">
              <w:rPr>
                <w:rFonts w:asciiTheme="minorHAnsi" w:hAnsiTheme="minorHAnsi" w:cstheme="minorHAnsi"/>
                <w:highlight w:val="yellow"/>
              </w:rPr>
              <w:t xml:space="preserve"> Literacy Level 1b</w:t>
            </w:r>
          </w:p>
          <w:p w:rsidR="00953631" w:rsidRPr="00D565DF" w:rsidRDefault="00953631" w:rsidP="00F1062D">
            <w:pPr>
              <w:pStyle w:val="ListParagraph"/>
              <w:numPr>
                <w:ilvl w:val="0"/>
                <w:numId w:val="17"/>
              </w:num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D565DF">
              <w:rPr>
                <w:rFonts w:asciiTheme="minorHAnsi" w:hAnsiTheme="minorHAnsi" w:cstheme="minorHAnsi"/>
              </w:rPr>
              <w:t>consistent informal behaviours to inte</w:t>
            </w:r>
            <w:r w:rsidR="00254D88">
              <w:rPr>
                <w:rFonts w:asciiTheme="minorHAnsi" w:hAnsiTheme="minorHAnsi" w:cstheme="minorHAnsi"/>
              </w:rPr>
              <w:t>ntionally communicate a message (e.g.</w:t>
            </w:r>
            <w:r w:rsidR="00254D88" w:rsidRPr="00254D88">
              <w:rPr>
                <w:rFonts w:asciiTheme="minorHAnsi" w:hAnsiTheme="minorHAnsi" w:cstheme="minorHAnsi"/>
              </w:rPr>
              <w:t xml:space="preserve"> eye contact with smiling at familiar person,  vocalisations to request a turn.)</w:t>
            </w:r>
            <w:r w:rsidR="00254D88">
              <w:rPr>
                <w:rFonts w:ascii="Calibri" w:hAnsi="Calibri"/>
                <w:sz w:val="20"/>
                <w:szCs w:val="20"/>
              </w:rPr>
              <w:t xml:space="preserve">  </w:t>
            </w:r>
          </w:p>
        </w:tc>
      </w:tr>
    </w:tbl>
    <w:p w:rsidR="00953631" w:rsidRDefault="00953631" w:rsidP="00851855">
      <w:pPr>
        <w:rPr>
          <w:b/>
          <w:sz w:val="28"/>
        </w:rPr>
      </w:pPr>
    </w:p>
    <w:p w:rsidR="000F093A" w:rsidRDefault="000F093A">
      <w:pPr>
        <w:spacing w:after="0" w:line="240" w:lineRule="auto"/>
        <w:rPr>
          <w:b/>
          <w:sz w:val="28"/>
        </w:rPr>
      </w:pPr>
      <w:r>
        <w:rPr>
          <w:b/>
          <w:sz w:val="28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7"/>
        <w:gridCol w:w="7087"/>
      </w:tblGrid>
      <w:tr w:rsidR="00451E05" w:rsidTr="00370C54">
        <w:tc>
          <w:tcPr>
            <w:tcW w:w="7087" w:type="dxa"/>
          </w:tcPr>
          <w:p w:rsidR="00451E05" w:rsidRDefault="00451E05" w:rsidP="00822F0E">
            <w:pPr>
              <w:spacing w:after="0"/>
              <w:rPr>
                <w:b/>
              </w:rPr>
            </w:pPr>
            <w:r>
              <w:rPr>
                <w:b/>
                <w:sz w:val="28"/>
              </w:rPr>
              <w:lastRenderedPageBreak/>
              <w:t>Australian Curriculum</w:t>
            </w:r>
            <w:r w:rsidRPr="00ED7F5D">
              <w:rPr>
                <w:b/>
                <w:sz w:val="28"/>
              </w:rPr>
              <w:t>:</w:t>
            </w:r>
            <w:r>
              <w:rPr>
                <w:b/>
                <w:sz w:val="28"/>
              </w:rPr>
              <w:t xml:space="preserve"> Geography</w:t>
            </w:r>
          </w:p>
        </w:tc>
        <w:tc>
          <w:tcPr>
            <w:tcW w:w="7087" w:type="dxa"/>
          </w:tcPr>
          <w:p w:rsidR="00451E05" w:rsidRPr="00483223" w:rsidRDefault="00451E05" w:rsidP="00822F0E">
            <w:pPr>
              <w:spacing w:after="0"/>
              <w:rPr>
                <w:b/>
              </w:rPr>
            </w:pPr>
            <w:r w:rsidRPr="00451E05">
              <w:rPr>
                <w:b/>
                <w:sz w:val="28"/>
              </w:rPr>
              <w:t>Teaching and learning focus</w:t>
            </w:r>
          </w:p>
        </w:tc>
      </w:tr>
      <w:tr w:rsidR="005826A6" w:rsidTr="00370C54">
        <w:tc>
          <w:tcPr>
            <w:tcW w:w="7087" w:type="dxa"/>
          </w:tcPr>
          <w:p w:rsidR="005826A6" w:rsidRPr="005826A6" w:rsidRDefault="005826A6" w:rsidP="00822F0E">
            <w:pPr>
              <w:spacing w:after="0"/>
              <w:rPr>
                <w:b/>
              </w:rPr>
            </w:pPr>
            <w:r>
              <w:rPr>
                <w:b/>
              </w:rPr>
              <w:t>Key inquiry question – Year 8</w:t>
            </w:r>
          </w:p>
        </w:tc>
        <w:tc>
          <w:tcPr>
            <w:tcW w:w="7087" w:type="dxa"/>
          </w:tcPr>
          <w:p w:rsidR="005826A6" w:rsidRPr="00483223" w:rsidRDefault="005826A6" w:rsidP="00822F0E">
            <w:pPr>
              <w:spacing w:after="0"/>
              <w:rPr>
                <w:b/>
              </w:rPr>
            </w:pPr>
          </w:p>
        </w:tc>
      </w:tr>
      <w:tr w:rsidR="005826A6" w:rsidTr="00370C54">
        <w:tc>
          <w:tcPr>
            <w:tcW w:w="7087" w:type="dxa"/>
          </w:tcPr>
          <w:p w:rsidR="005826A6" w:rsidRPr="005826A6" w:rsidRDefault="005826A6" w:rsidP="00822F0E">
            <w:pPr>
              <w:spacing w:after="0"/>
            </w:pPr>
            <w:r>
              <w:t>How do environmental and human processes affect the characteristics of places and environments?</w:t>
            </w:r>
          </w:p>
        </w:tc>
        <w:tc>
          <w:tcPr>
            <w:tcW w:w="7087" w:type="dxa"/>
          </w:tcPr>
          <w:p w:rsidR="005826A6" w:rsidRPr="005826A6" w:rsidRDefault="005826A6" w:rsidP="00822F0E">
            <w:pPr>
              <w:spacing w:after="0"/>
            </w:pPr>
            <w:r w:rsidRPr="005826A6">
              <w:t>What are the characteristics of Uluru?</w:t>
            </w:r>
          </w:p>
          <w:p w:rsidR="005826A6" w:rsidRPr="00C177CF" w:rsidRDefault="005826A6" w:rsidP="00822F0E">
            <w:pPr>
              <w:spacing w:after="0"/>
            </w:pPr>
            <w:r>
              <w:t>How does the environment change</w:t>
            </w:r>
            <w:r w:rsidRPr="005826A6">
              <w:t xml:space="preserve"> the characteristics of Uluru?</w:t>
            </w:r>
          </w:p>
        </w:tc>
      </w:tr>
      <w:tr w:rsidR="00370C54" w:rsidTr="00370C54">
        <w:tc>
          <w:tcPr>
            <w:tcW w:w="7087" w:type="dxa"/>
          </w:tcPr>
          <w:p w:rsidR="00370C54" w:rsidRPr="00370C54" w:rsidRDefault="00370C54" w:rsidP="00822F0E">
            <w:pPr>
              <w:spacing w:after="0"/>
            </w:pPr>
            <w:r w:rsidRPr="00370C54">
              <w:rPr>
                <w:b/>
              </w:rPr>
              <w:t xml:space="preserve">Geographical Knowledge &amp; Understanding  </w:t>
            </w:r>
            <w:r>
              <w:rPr>
                <w:b/>
              </w:rPr>
              <w:t xml:space="preserve"> - Year 8</w:t>
            </w:r>
          </w:p>
        </w:tc>
        <w:tc>
          <w:tcPr>
            <w:tcW w:w="7087" w:type="dxa"/>
          </w:tcPr>
          <w:p w:rsidR="00370C54" w:rsidRPr="00483223" w:rsidRDefault="00370C54" w:rsidP="00822F0E">
            <w:pPr>
              <w:spacing w:after="0"/>
              <w:rPr>
                <w:b/>
              </w:rPr>
            </w:pPr>
          </w:p>
        </w:tc>
      </w:tr>
      <w:tr w:rsidR="00370C54" w:rsidTr="00370C54">
        <w:tc>
          <w:tcPr>
            <w:tcW w:w="7087" w:type="dxa"/>
          </w:tcPr>
          <w:p w:rsidR="00370C54" w:rsidRPr="00370C54" w:rsidRDefault="00370C54" w:rsidP="00822F0E">
            <w:pPr>
              <w:spacing w:after="0"/>
              <w:rPr>
                <w:b/>
              </w:rPr>
            </w:pPr>
            <w:r w:rsidRPr="00370C54">
              <w:rPr>
                <w:b/>
                <w:color w:val="808080" w:themeColor="background1" w:themeShade="80"/>
              </w:rPr>
              <w:t>Landforms and Landscapes</w:t>
            </w:r>
          </w:p>
        </w:tc>
        <w:tc>
          <w:tcPr>
            <w:tcW w:w="7087" w:type="dxa"/>
          </w:tcPr>
          <w:p w:rsidR="00370C54" w:rsidRDefault="00370C54" w:rsidP="00822F0E">
            <w:pPr>
              <w:spacing w:after="0"/>
              <w:rPr>
                <w:u w:val="single"/>
              </w:rPr>
            </w:pPr>
          </w:p>
        </w:tc>
      </w:tr>
      <w:tr w:rsidR="00370C54" w:rsidTr="00370C54">
        <w:tc>
          <w:tcPr>
            <w:tcW w:w="7087" w:type="dxa"/>
          </w:tcPr>
          <w:p w:rsidR="00370C54" w:rsidRDefault="00370C54" w:rsidP="00370C54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The different types of landscapes and their distinctive landform features (ACHGK048)</w:t>
            </w:r>
          </w:p>
          <w:p w:rsidR="00370C54" w:rsidRDefault="00370C54" w:rsidP="00822F0E">
            <w:pPr>
              <w:spacing w:after="0"/>
              <w:rPr>
                <w:u w:val="single"/>
              </w:rPr>
            </w:pPr>
          </w:p>
        </w:tc>
        <w:tc>
          <w:tcPr>
            <w:tcW w:w="7087" w:type="dxa"/>
            <w:vMerge w:val="restart"/>
          </w:tcPr>
          <w:p w:rsidR="00370C54" w:rsidRPr="00370C54" w:rsidRDefault="00370C54" w:rsidP="00370C54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 w:rsidRPr="00370C54">
              <w:rPr>
                <w:rFonts w:asciiTheme="minorHAnsi" w:hAnsiTheme="minorHAnsi" w:cstheme="minorHAnsi"/>
              </w:rPr>
              <w:t>Uluru is a big rock in the middle of Australia.</w:t>
            </w:r>
          </w:p>
          <w:p w:rsidR="00483223" w:rsidRPr="00483223" w:rsidRDefault="00370C54" w:rsidP="00483223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 w:rsidRPr="00370C54">
              <w:rPr>
                <w:rFonts w:asciiTheme="minorHAnsi" w:hAnsiTheme="minorHAnsi" w:cstheme="minorHAnsi"/>
              </w:rPr>
              <w:t xml:space="preserve">Look at pictures and video of Uluru </w:t>
            </w:r>
          </w:p>
          <w:p w:rsidR="00370C54" w:rsidRPr="00370C54" w:rsidRDefault="00370C54" w:rsidP="00370C54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 w:rsidRPr="00370C54">
              <w:rPr>
                <w:rFonts w:asciiTheme="minorHAnsi" w:hAnsiTheme="minorHAnsi" w:cstheme="minorHAnsi"/>
              </w:rPr>
              <w:t>Look at selected images from “Nyuntu Ninti” by Bob Randall</w:t>
            </w:r>
          </w:p>
          <w:p w:rsidR="00370C54" w:rsidRPr="00370C54" w:rsidRDefault="00370C54" w:rsidP="00370C54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 w:rsidRPr="00370C54">
              <w:rPr>
                <w:rFonts w:asciiTheme="minorHAnsi" w:hAnsiTheme="minorHAnsi" w:cstheme="minorHAnsi"/>
              </w:rPr>
              <w:t>Listen to Aboriginal music</w:t>
            </w:r>
          </w:p>
          <w:p w:rsidR="00370C54" w:rsidRPr="00370C54" w:rsidRDefault="00370C54" w:rsidP="00370C54">
            <w:pPr>
              <w:pStyle w:val="ListParagraph"/>
              <w:numPr>
                <w:ilvl w:val="0"/>
                <w:numId w:val="18"/>
              </w:numPr>
            </w:pPr>
            <w:r w:rsidRPr="00370C54">
              <w:rPr>
                <w:rFonts w:asciiTheme="minorHAnsi" w:hAnsiTheme="minorHAnsi" w:cstheme="minorHAnsi"/>
              </w:rPr>
              <w:t>Developing a sense of curiosity and wonder</w:t>
            </w:r>
          </w:p>
        </w:tc>
      </w:tr>
      <w:tr w:rsidR="00370C54" w:rsidTr="00370C54">
        <w:tc>
          <w:tcPr>
            <w:tcW w:w="7087" w:type="dxa"/>
          </w:tcPr>
          <w:p w:rsidR="00370C54" w:rsidRDefault="00370C54" w:rsidP="00370C54">
            <w:pPr>
              <w:spacing w:after="0"/>
              <w:rPr>
                <w:rFonts w:cs="Arial"/>
              </w:rPr>
            </w:pPr>
            <w:r w:rsidRPr="00851855">
              <w:rPr>
                <w:rFonts w:cs="Arial"/>
              </w:rPr>
              <w:t>The aesthetic, cultural and spiritual value of landscapes and landforms for people, including Aboriginal and Torres Strait Islander Peoples</w:t>
            </w:r>
            <w:r>
              <w:rPr>
                <w:rFonts w:cs="Arial"/>
              </w:rPr>
              <w:t xml:space="preserve"> (ACHGK049)</w:t>
            </w:r>
          </w:p>
          <w:p w:rsidR="00370C54" w:rsidRDefault="00370C54" w:rsidP="00370C54">
            <w:pPr>
              <w:spacing w:after="0"/>
              <w:rPr>
                <w:rFonts w:cs="Arial"/>
              </w:rPr>
            </w:pPr>
          </w:p>
        </w:tc>
        <w:tc>
          <w:tcPr>
            <w:tcW w:w="7087" w:type="dxa"/>
            <w:vMerge/>
          </w:tcPr>
          <w:p w:rsidR="00370C54" w:rsidRDefault="00370C54" w:rsidP="00822F0E">
            <w:pPr>
              <w:spacing w:after="0"/>
              <w:rPr>
                <w:u w:val="single"/>
              </w:rPr>
            </w:pPr>
          </w:p>
        </w:tc>
      </w:tr>
      <w:tr w:rsidR="00370C54" w:rsidTr="00370C54">
        <w:tc>
          <w:tcPr>
            <w:tcW w:w="7087" w:type="dxa"/>
          </w:tcPr>
          <w:p w:rsidR="00370C54" w:rsidRPr="00370C54" w:rsidRDefault="00370C54" w:rsidP="00370C54">
            <w:pPr>
              <w:spacing w:after="0"/>
              <w:rPr>
                <w:rFonts w:cs="Arial"/>
              </w:rPr>
            </w:pPr>
            <w:r w:rsidRPr="00370C54">
              <w:rPr>
                <w:rFonts w:eastAsia="Times New Roman"/>
                <w:b/>
              </w:rPr>
              <w:t>Geographical Inquiry and Skills</w:t>
            </w:r>
            <w:r>
              <w:rPr>
                <w:rFonts w:eastAsia="Times New Roman"/>
                <w:b/>
              </w:rPr>
              <w:t xml:space="preserve"> - Foundation</w:t>
            </w:r>
          </w:p>
        </w:tc>
        <w:tc>
          <w:tcPr>
            <w:tcW w:w="7087" w:type="dxa"/>
          </w:tcPr>
          <w:p w:rsidR="00370C54" w:rsidRDefault="00370C54" w:rsidP="00822F0E">
            <w:pPr>
              <w:spacing w:after="0"/>
              <w:rPr>
                <w:u w:val="single"/>
              </w:rPr>
            </w:pPr>
          </w:p>
        </w:tc>
      </w:tr>
      <w:tr w:rsidR="00370C54" w:rsidTr="00370C54">
        <w:tc>
          <w:tcPr>
            <w:tcW w:w="7087" w:type="dxa"/>
          </w:tcPr>
          <w:p w:rsidR="00370C54" w:rsidRPr="00370C54" w:rsidRDefault="00370C54" w:rsidP="00370C54">
            <w:pPr>
              <w:spacing w:after="0"/>
              <w:rPr>
                <w:rFonts w:eastAsia="Times New Roman"/>
                <w:b/>
              </w:rPr>
            </w:pPr>
            <w:r w:rsidRPr="00370C54">
              <w:rPr>
                <w:rFonts w:eastAsia="Times New Roman"/>
                <w:b/>
                <w:color w:val="808080" w:themeColor="background1" w:themeShade="80"/>
              </w:rPr>
              <w:t>Collecting, recording, evaluating and representing</w:t>
            </w:r>
          </w:p>
        </w:tc>
        <w:tc>
          <w:tcPr>
            <w:tcW w:w="7087" w:type="dxa"/>
          </w:tcPr>
          <w:p w:rsidR="00370C54" w:rsidRDefault="00370C54" w:rsidP="00822F0E">
            <w:pPr>
              <w:spacing w:after="0"/>
              <w:rPr>
                <w:u w:val="single"/>
              </w:rPr>
            </w:pPr>
          </w:p>
        </w:tc>
      </w:tr>
      <w:tr w:rsidR="00370C54" w:rsidTr="00370C54">
        <w:tc>
          <w:tcPr>
            <w:tcW w:w="7087" w:type="dxa"/>
          </w:tcPr>
          <w:p w:rsidR="00370C54" w:rsidRPr="00851855" w:rsidRDefault="00370C54" w:rsidP="00370C54">
            <w:pPr>
              <w:spacing w:after="0"/>
              <w:rPr>
                <w:rFonts w:eastAsia="Times New Roman"/>
                <w:b/>
                <w:u w:val="single"/>
              </w:rPr>
            </w:pPr>
            <w:r w:rsidRPr="00407130">
              <w:rPr>
                <w:rFonts w:eastAsia="Times New Roman"/>
              </w:rPr>
              <w:t>Represent the location of features of a familiar place on pictorial maps and models</w:t>
            </w:r>
            <w:r>
              <w:rPr>
                <w:rFonts w:eastAsia="Times New Roman"/>
                <w:b/>
              </w:rPr>
              <w:t xml:space="preserve"> </w:t>
            </w:r>
            <w:r>
              <w:rPr>
                <w:rFonts w:eastAsia="Times New Roman"/>
              </w:rPr>
              <w:t>(ACHGS003)</w:t>
            </w:r>
          </w:p>
        </w:tc>
        <w:tc>
          <w:tcPr>
            <w:tcW w:w="7087" w:type="dxa"/>
          </w:tcPr>
          <w:p w:rsidR="00370C54" w:rsidRDefault="00370C54" w:rsidP="00483223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 w:rsidRPr="00483223">
              <w:rPr>
                <w:rFonts w:asciiTheme="minorHAnsi" w:hAnsiTheme="minorHAnsi" w:cstheme="minorHAnsi"/>
              </w:rPr>
              <w:t>Create a multi-sensory model of Uluru using clay, sand, water</w:t>
            </w:r>
          </w:p>
          <w:p w:rsidR="00483223" w:rsidRDefault="00483223" w:rsidP="00483223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What does it look like/feel like?</w:t>
            </w:r>
          </w:p>
          <w:p w:rsidR="00483223" w:rsidRPr="00483223" w:rsidRDefault="00483223" w:rsidP="00483223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Would you like to go to Uluru?</w:t>
            </w:r>
          </w:p>
        </w:tc>
      </w:tr>
      <w:tr w:rsidR="00C177CF" w:rsidTr="00370C54">
        <w:tc>
          <w:tcPr>
            <w:tcW w:w="7087" w:type="dxa"/>
          </w:tcPr>
          <w:p w:rsidR="00C177CF" w:rsidRPr="00851855" w:rsidRDefault="00C177CF" w:rsidP="00370C54">
            <w:pPr>
              <w:spacing w:after="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  <w:sz w:val="28"/>
              </w:rPr>
              <w:t>General capabilities:</w:t>
            </w:r>
          </w:p>
        </w:tc>
        <w:tc>
          <w:tcPr>
            <w:tcW w:w="7087" w:type="dxa"/>
          </w:tcPr>
          <w:p w:rsidR="00C177CF" w:rsidRPr="00483223" w:rsidRDefault="00C177CF" w:rsidP="00C177CF">
            <w:pPr>
              <w:pStyle w:val="ListParagraph"/>
              <w:ind w:left="360"/>
              <w:rPr>
                <w:rFonts w:asciiTheme="minorHAnsi" w:hAnsiTheme="minorHAnsi" w:cstheme="minorHAnsi"/>
              </w:rPr>
            </w:pPr>
          </w:p>
        </w:tc>
      </w:tr>
      <w:tr w:rsidR="00451E05" w:rsidRPr="00451E05" w:rsidTr="00F1062D">
        <w:tc>
          <w:tcPr>
            <w:tcW w:w="7087" w:type="dxa"/>
          </w:tcPr>
          <w:p w:rsidR="00451E05" w:rsidRPr="00E03668" w:rsidRDefault="00451E05" w:rsidP="00C177CF">
            <w:pPr>
              <w:spacing w:after="0"/>
              <w:rPr>
                <w:b/>
                <w:sz w:val="20"/>
                <w:szCs w:val="20"/>
              </w:rPr>
            </w:pPr>
            <w:r w:rsidRPr="00C177CF">
              <w:rPr>
                <w:b/>
                <w:szCs w:val="20"/>
              </w:rPr>
              <w:t>Literacy capability</w:t>
            </w:r>
            <w:r w:rsidR="00C177CF">
              <w:rPr>
                <w:b/>
                <w:szCs w:val="20"/>
              </w:rPr>
              <w:t xml:space="preserve"> </w:t>
            </w:r>
          </w:p>
        </w:tc>
        <w:tc>
          <w:tcPr>
            <w:tcW w:w="7087" w:type="dxa"/>
          </w:tcPr>
          <w:p w:rsidR="00451E05" w:rsidRPr="00E03668" w:rsidRDefault="00451E05" w:rsidP="00F1062D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451E05" w:rsidRPr="00451E05" w:rsidTr="00F1062D">
        <w:tc>
          <w:tcPr>
            <w:tcW w:w="7087" w:type="dxa"/>
          </w:tcPr>
          <w:p w:rsidR="00451E05" w:rsidRPr="00451E05" w:rsidRDefault="00451E05" w:rsidP="00C177CF">
            <w:pPr>
              <w:spacing w:after="0"/>
              <w:rPr>
                <w:szCs w:val="20"/>
              </w:rPr>
            </w:pPr>
            <w:r w:rsidRPr="00451E05">
              <w:rPr>
                <w:szCs w:val="20"/>
              </w:rPr>
              <w:t>Comprehending texts through listening, reading and viewing</w:t>
            </w:r>
            <w:r>
              <w:rPr>
                <w:szCs w:val="20"/>
              </w:rPr>
              <w:t xml:space="preserve"> </w:t>
            </w:r>
            <w:r w:rsidR="00C177CF">
              <w:rPr>
                <w:szCs w:val="20"/>
              </w:rPr>
              <w:t>– Levels 1a,1b,1c</w:t>
            </w:r>
          </w:p>
        </w:tc>
        <w:tc>
          <w:tcPr>
            <w:tcW w:w="7087" w:type="dxa"/>
          </w:tcPr>
          <w:p w:rsidR="00451E05" w:rsidRDefault="002B29B4" w:rsidP="002B29B4">
            <w:pPr>
              <w:pStyle w:val="ListParagraph"/>
              <w:numPr>
                <w:ilvl w:val="0"/>
                <w:numId w:val="21"/>
              </w:num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Attend to, respond</w:t>
            </w:r>
            <w:r w:rsidR="002B11CD">
              <w:rPr>
                <w:rFonts w:asciiTheme="minorHAnsi" w:hAnsiTheme="minorHAnsi" w:cstheme="minorHAnsi"/>
              </w:rPr>
              <w:t xml:space="preserve"> to</w:t>
            </w:r>
            <w:r>
              <w:rPr>
                <w:rFonts w:asciiTheme="minorHAnsi" w:hAnsiTheme="minorHAnsi" w:cstheme="minorHAnsi"/>
              </w:rPr>
              <w:t xml:space="preserve"> or show interest in the pictures, video and/or clay model of Uluru</w:t>
            </w:r>
          </w:p>
          <w:p w:rsidR="002B29B4" w:rsidRPr="002B29B4" w:rsidRDefault="002B29B4" w:rsidP="002B29B4">
            <w:pPr>
              <w:pStyle w:val="ListParagraph"/>
              <w:numPr>
                <w:ilvl w:val="0"/>
                <w:numId w:val="21"/>
              </w:num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Respond to</w:t>
            </w:r>
            <w:r w:rsidRPr="002B29B4">
              <w:rPr>
                <w:rFonts w:asciiTheme="minorHAnsi" w:hAnsiTheme="minorHAnsi" w:cstheme="minorHAnsi"/>
              </w:rPr>
              <w:t xml:space="preserve"> the question “who wants a turn?”</w:t>
            </w:r>
            <w:r>
              <w:rPr>
                <w:rFonts w:asciiTheme="minorHAnsi" w:hAnsiTheme="minorHAnsi" w:cstheme="minorHAnsi"/>
              </w:rPr>
              <w:t xml:space="preserve"> “can you show me Uluru?”</w:t>
            </w:r>
          </w:p>
        </w:tc>
      </w:tr>
      <w:tr w:rsidR="00451E05" w:rsidRPr="00451E05" w:rsidTr="00F1062D">
        <w:tc>
          <w:tcPr>
            <w:tcW w:w="7087" w:type="dxa"/>
          </w:tcPr>
          <w:p w:rsidR="00451E05" w:rsidRPr="00451E05" w:rsidRDefault="00C177CF" w:rsidP="00C177CF">
            <w:pPr>
              <w:spacing w:after="0"/>
              <w:rPr>
                <w:szCs w:val="20"/>
              </w:rPr>
            </w:pPr>
            <w:r w:rsidRPr="00451E05">
              <w:rPr>
                <w:szCs w:val="20"/>
              </w:rPr>
              <w:t>Composing texts through listening, reading and viewing</w:t>
            </w:r>
            <w:r>
              <w:rPr>
                <w:szCs w:val="20"/>
              </w:rPr>
              <w:t xml:space="preserve"> - Levels 1a,1b,1c</w:t>
            </w:r>
          </w:p>
        </w:tc>
        <w:tc>
          <w:tcPr>
            <w:tcW w:w="7087" w:type="dxa"/>
          </w:tcPr>
          <w:p w:rsidR="00451E05" w:rsidRDefault="002B29B4" w:rsidP="002B29B4">
            <w:pPr>
              <w:pStyle w:val="ListParagraph"/>
              <w:numPr>
                <w:ilvl w:val="0"/>
                <w:numId w:val="21"/>
              </w:num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Accept or reject engaging with the construction of a clay model</w:t>
            </w:r>
          </w:p>
          <w:p w:rsidR="002B29B4" w:rsidRPr="002B29B4" w:rsidRDefault="002B29B4" w:rsidP="002B29B4">
            <w:pPr>
              <w:pStyle w:val="ListParagraph"/>
              <w:numPr>
                <w:ilvl w:val="0"/>
                <w:numId w:val="21"/>
              </w:num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Express a preference to have a turn or to refuse a turn</w:t>
            </w:r>
          </w:p>
        </w:tc>
      </w:tr>
      <w:tr w:rsidR="00C177CF" w:rsidRPr="00451E05" w:rsidTr="00F1062D">
        <w:tc>
          <w:tcPr>
            <w:tcW w:w="7087" w:type="dxa"/>
          </w:tcPr>
          <w:p w:rsidR="00C177CF" w:rsidRPr="00C177CF" w:rsidRDefault="00C177CF" w:rsidP="00C177CF">
            <w:pPr>
              <w:spacing w:after="0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Personal and social capability </w:t>
            </w:r>
          </w:p>
        </w:tc>
        <w:tc>
          <w:tcPr>
            <w:tcW w:w="7087" w:type="dxa"/>
          </w:tcPr>
          <w:p w:rsidR="00C177CF" w:rsidRPr="00370C54" w:rsidRDefault="00C177CF" w:rsidP="00451E05">
            <w:pPr>
              <w:pStyle w:val="ListParagraph"/>
              <w:spacing w:line="240" w:lineRule="auto"/>
              <w:ind w:left="360"/>
              <w:rPr>
                <w:rFonts w:asciiTheme="minorHAnsi" w:hAnsiTheme="minorHAnsi" w:cstheme="minorHAnsi"/>
              </w:rPr>
            </w:pPr>
          </w:p>
        </w:tc>
      </w:tr>
      <w:tr w:rsidR="00C177CF" w:rsidRPr="00451E05" w:rsidTr="00F1062D">
        <w:tc>
          <w:tcPr>
            <w:tcW w:w="7087" w:type="dxa"/>
          </w:tcPr>
          <w:p w:rsidR="00C177CF" w:rsidRPr="00C177CF" w:rsidRDefault="00C177CF" w:rsidP="00C177CF">
            <w:pPr>
              <w:spacing w:after="0" w:line="240" w:lineRule="auto"/>
              <w:rPr>
                <w:rFonts w:cs="Arial"/>
                <w:szCs w:val="20"/>
              </w:rPr>
            </w:pPr>
            <w:r w:rsidRPr="00C177CF">
              <w:rPr>
                <w:rFonts w:eastAsia="Times New Roman" w:cs="Arial"/>
                <w:szCs w:val="20"/>
                <w:lang w:eastAsia="en-AU"/>
              </w:rPr>
              <w:t xml:space="preserve">Personal management </w:t>
            </w:r>
            <w:r>
              <w:rPr>
                <w:rFonts w:eastAsia="Times New Roman" w:cs="Arial"/>
                <w:szCs w:val="20"/>
                <w:lang w:eastAsia="en-AU"/>
              </w:rPr>
              <w:t>–</w:t>
            </w:r>
            <w:r w:rsidRPr="00C177CF">
              <w:rPr>
                <w:rFonts w:eastAsia="Times New Roman" w:cs="Arial"/>
                <w:szCs w:val="20"/>
                <w:lang w:eastAsia="en-AU"/>
              </w:rPr>
              <w:t xml:space="preserve"> </w:t>
            </w:r>
            <w:r>
              <w:rPr>
                <w:rFonts w:eastAsia="Times New Roman" w:cs="Arial"/>
                <w:szCs w:val="20"/>
                <w:lang w:eastAsia="en-AU"/>
              </w:rPr>
              <w:t>Level 1a</w:t>
            </w:r>
          </w:p>
        </w:tc>
        <w:tc>
          <w:tcPr>
            <w:tcW w:w="7087" w:type="dxa"/>
          </w:tcPr>
          <w:p w:rsidR="00C177CF" w:rsidRPr="00370C54" w:rsidRDefault="0064425C" w:rsidP="0064425C">
            <w:pPr>
              <w:pStyle w:val="ListParagraph"/>
              <w:numPr>
                <w:ilvl w:val="0"/>
                <w:numId w:val="22"/>
              </w:num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Multi-sensory activity with familiar routines to encourage participation in the class activity</w:t>
            </w:r>
          </w:p>
        </w:tc>
      </w:tr>
      <w:tr w:rsidR="008A633B" w:rsidRPr="00451E05" w:rsidTr="00F1062D">
        <w:tc>
          <w:tcPr>
            <w:tcW w:w="7087" w:type="dxa"/>
          </w:tcPr>
          <w:p w:rsidR="008A633B" w:rsidRPr="00C177CF" w:rsidRDefault="008A633B" w:rsidP="00C177CF">
            <w:pPr>
              <w:spacing w:after="0" w:line="240" w:lineRule="auto"/>
              <w:rPr>
                <w:rFonts w:eastAsia="Times New Roman" w:cs="Arial"/>
                <w:szCs w:val="20"/>
                <w:lang w:eastAsia="en-AU"/>
              </w:rPr>
            </w:pPr>
            <w:r w:rsidRPr="00ED7F5D">
              <w:rPr>
                <w:rFonts w:eastAsia="Times New Roman"/>
                <w:b/>
                <w:sz w:val="28"/>
              </w:rPr>
              <w:t>Cross Curriculum Priorities</w:t>
            </w:r>
            <w:r>
              <w:rPr>
                <w:rFonts w:eastAsia="Times New Roman"/>
                <w:b/>
                <w:sz w:val="28"/>
              </w:rPr>
              <w:t>:</w:t>
            </w:r>
          </w:p>
        </w:tc>
        <w:tc>
          <w:tcPr>
            <w:tcW w:w="7087" w:type="dxa"/>
          </w:tcPr>
          <w:p w:rsidR="008A633B" w:rsidRPr="00370C54" w:rsidRDefault="008A633B" w:rsidP="00451E05">
            <w:pPr>
              <w:pStyle w:val="ListParagraph"/>
              <w:spacing w:line="240" w:lineRule="auto"/>
              <w:ind w:left="360"/>
              <w:rPr>
                <w:rFonts w:asciiTheme="minorHAnsi" w:hAnsiTheme="minorHAnsi" w:cstheme="minorHAnsi"/>
              </w:rPr>
            </w:pPr>
          </w:p>
        </w:tc>
      </w:tr>
      <w:tr w:rsidR="005826A6" w:rsidTr="005826A6">
        <w:tc>
          <w:tcPr>
            <w:tcW w:w="7087" w:type="dxa"/>
          </w:tcPr>
          <w:p w:rsidR="005826A6" w:rsidRDefault="005826A6">
            <w:pPr>
              <w:spacing w:after="0" w:line="240" w:lineRule="auto"/>
              <w:rPr>
                <w:b/>
                <w:sz w:val="28"/>
              </w:rPr>
            </w:pPr>
            <w:r>
              <w:t>OI.3 Aboriginal and Torres Strait Islander Peoples have unique belief systems and are spiritually connected to the land, sea, sky and waterways</w:t>
            </w:r>
          </w:p>
        </w:tc>
        <w:tc>
          <w:tcPr>
            <w:tcW w:w="7087" w:type="dxa"/>
          </w:tcPr>
          <w:p w:rsidR="005826A6" w:rsidRPr="00451E05" w:rsidRDefault="00451E05" w:rsidP="00451E05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370C54">
              <w:rPr>
                <w:rFonts w:asciiTheme="minorHAnsi" w:hAnsiTheme="minorHAnsi" w:cstheme="minorHAnsi"/>
              </w:rPr>
              <w:t>“Nyuntu Ninti” by Bob Randall</w:t>
            </w:r>
            <w:r>
              <w:rPr>
                <w:rFonts w:asciiTheme="minorHAnsi" w:hAnsiTheme="minorHAnsi" w:cstheme="minorHAnsi"/>
              </w:rPr>
              <w:t>, an Anangu man from Uluru</w:t>
            </w:r>
            <w:r w:rsidR="00407130">
              <w:rPr>
                <w:rFonts w:asciiTheme="minorHAnsi" w:hAnsiTheme="minorHAnsi" w:cstheme="minorHAnsi"/>
              </w:rPr>
              <w:t>,</w:t>
            </w:r>
            <w:r>
              <w:rPr>
                <w:rFonts w:asciiTheme="minorHAnsi" w:hAnsiTheme="minorHAnsi" w:cstheme="minorHAnsi"/>
              </w:rPr>
              <w:t xml:space="preserve"> provides the stimulus to develop an i</w:t>
            </w:r>
            <w:r w:rsidRPr="00451E05">
              <w:rPr>
                <w:rFonts w:asciiTheme="minorHAnsi" w:hAnsiTheme="minorHAnsi" w:cstheme="minorHAnsi"/>
              </w:rPr>
              <w:t>nteractive story</w:t>
            </w:r>
          </w:p>
        </w:tc>
      </w:tr>
    </w:tbl>
    <w:p w:rsidR="00C818D8" w:rsidRDefault="008A633B" w:rsidP="00623772">
      <w:r>
        <w:rPr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97B5750" wp14:editId="2BD14A31">
                <wp:simplePos x="0" y="0"/>
                <wp:positionH relativeFrom="column">
                  <wp:posOffset>4791075</wp:posOffset>
                </wp:positionH>
                <wp:positionV relativeFrom="paragraph">
                  <wp:posOffset>164465</wp:posOffset>
                </wp:positionV>
                <wp:extent cx="4486275" cy="3022600"/>
                <wp:effectExtent l="0" t="0" r="28575" b="254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302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18D8" w:rsidRPr="000678B9" w:rsidRDefault="00C818D8" w:rsidP="008A633B">
                            <w:pPr>
                              <w:spacing w:line="240" w:lineRule="auto"/>
                              <w:rPr>
                                <w:u w:val="single"/>
                              </w:rPr>
                            </w:pPr>
                            <w:r w:rsidRPr="000678B9">
                              <w:rPr>
                                <w:u w:val="single"/>
                              </w:rPr>
                              <w:t>Pedagogy</w:t>
                            </w:r>
                          </w:p>
                          <w:p w:rsidR="00C818D8" w:rsidRDefault="00C818D8" w:rsidP="008A633B">
                            <w:pPr>
                              <w:spacing w:line="240" w:lineRule="auto"/>
                            </w:pPr>
                            <w:r>
                              <w:t xml:space="preserve">            Communication; Social Interaction; Cognitive Development</w:t>
                            </w:r>
                          </w:p>
                          <w:p w:rsidR="00C818D8" w:rsidRDefault="00C818D8" w:rsidP="008A633B">
                            <w:pPr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</w:pPr>
                            <w:r>
                              <w:t>Positive expectations</w:t>
                            </w:r>
                          </w:p>
                          <w:p w:rsidR="00C818D8" w:rsidRDefault="00C818D8" w:rsidP="008A633B">
                            <w:pPr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</w:pPr>
                            <w:r>
                              <w:t>Individual interests and learning styles</w:t>
                            </w:r>
                          </w:p>
                          <w:p w:rsidR="00C818D8" w:rsidRDefault="00C818D8" w:rsidP="008A633B">
                            <w:pPr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</w:pPr>
                            <w:r>
                              <w:t>Prompt hierarchy and targeted cues</w:t>
                            </w:r>
                          </w:p>
                          <w:p w:rsidR="00C818D8" w:rsidRDefault="00C818D8" w:rsidP="008A633B">
                            <w:pPr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</w:pPr>
                            <w:r>
                              <w:t>Processing time delays</w:t>
                            </w:r>
                          </w:p>
                          <w:p w:rsidR="00C818D8" w:rsidRDefault="00C818D8" w:rsidP="008A633B">
                            <w:pPr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</w:pPr>
                            <w:r>
                              <w:t xml:space="preserve">Multi-sensory approach </w:t>
                            </w:r>
                          </w:p>
                          <w:p w:rsidR="00C818D8" w:rsidRDefault="00C818D8" w:rsidP="008A633B">
                            <w:pPr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</w:pPr>
                            <w:r>
                              <w:t>Positive Behaviour Support</w:t>
                            </w:r>
                          </w:p>
                          <w:p w:rsidR="00C818D8" w:rsidRDefault="00C818D8" w:rsidP="008A633B">
                            <w:pPr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</w:pPr>
                            <w:r>
                              <w:t>Age relevant experiences</w:t>
                            </w:r>
                          </w:p>
                          <w:p w:rsidR="00C818D8" w:rsidRDefault="00C818D8" w:rsidP="000678B9">
                            <w:pPr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</w:pPr>
                            <w:r>
                              <w:t>Motor-planning problem solving</w:t>
                            </w:r>
                          </w:p>
                          <w:p w:rsidR="00A55316" w:rsidRDefault="00A55316" w:rsidP="000678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7.25pt;margin-top:12.95pt;width:353.25pt;height:23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">
                <v:textbox>
                  <w:txbxContent>
                    <w:p w:rsidR="00C818D8" w:rsidRPr="000678B9" w:rsidRDefault="00C818D8" w:rsidP="008A633B">
                      <w:pPr>
                        <w:spacing w:line="240" w:lineRule="auto"/>
                        <w:rPr>
                          <w:u w:val="single"/>
                        </w:rPr>
                      </w:pPr>
                      <w:r w:rsidRPr="000678B9">
                        <w:rPr>
                          <w:u w:val="single"/>
                        </w:rPr>
                        <w:t>Pedagogy</w:t>
                      </w:r>
                    </w:p>
                    <w:p w:rsidR="00C818D8" w:rsidRDefault="00C818D8" w:rsidP="008A633B">
                      <w:pPr>
                        <w:spacing w:line="240" w:lineRule="auto"/>
                      </w:pPr>
                      <w:r>
                        <w:t xml:space="preserve">            Communication; Social Interaction; Cognitive Development</w:t>
                      </w:r>
                    </w:p>
                    <w:p w:rsidR="00C818D8" w:rsidRDefault="00C818D8" w:rsidP="008A633B">
                      <w:pPr>
                        <w:numPr>
                          <w:ilvl w:val="0"/>
                          <w:numId w:val="3"/>
                        </w:numPr>
                        <w:spacing w:line="240" w:lineRule="auto"/>
                      </w:pPr>
                      <w:r>
                        <w:t>Positive expectations</w:t>
                      </w:r>
                    </w:p>
                    <w:p w:rsidR="00C818D8" w:rsidRDefault="00C818D8" w:rsidP="008A633B">
                      <w:pPr>
                        <w:numPr>
                          <w:ilvl w:val="0"/>
                          <w:numId w:val="3"/>
                        </w:numPr>
                        <w:spacing w:line="240" w:lineRule="auto"/>
                      </w:pPr>
                      <w:r>
                        <w:t>Individual interests and learning styles</w:t>
                      </w:r>
                    </w:p>
                    <w:p w:rsidR="00C818D8" w:rsidRDefault="00C818D8" w:rsidP="008A633B">
                      <w:pPr>
                        <w:numPr>
                          <w:ilvl w:val="0"/>
                          <w:numId w:val="3"/>
                        </w:numPr>
                        <w:spacing w:line="240" w:lineRule="auto"/>
                      </w:pPr>
                      <w:r>
                        <w:t>Prompt hierarchy and targeted cues</w:t>
                      </w:r>
                    </w:p>
                    <w:p w:rsidR="00C818D8" w:rsidRDefault="00C818D8" w:rsidP="008A633B">
                      <w:pPr>
                        <w:numPr>
                          <w:ilvl w:val="0"/>
                          <w:numId w:val="3"/>
                        </w:numPr>
                        <w:spacing w:line="240" w:lineRule="auto"/>
                      </w:pPr>
                      <w:r>
                        <w:t>Processing time delays</w:t>
                      </w:r>
                    </w:p>
                    <w:p w:rsidR="00C818D8" w:rsidRDefault="00C818D8" w:rsidP="008A633B">
                      <w:pPr>
                        <w:numPr>
                          <w:ilvl w:val="0"/>
                          <w:numId w:val="3"/>
                        </w:numPr>
                        <w:spacing w:line="240" w:lineRule="auto"/>
                      </w:pPr>
                      <w:r>
                        <w:t xml:space="preserve">Multi-sensory approach </w:t>
                      </w:r>
                    </w:p>
                    <w:p w:rsidR="00C818D8" w:rsidRDefault="00C818D8" w:rsidP="008A633B">
                      <w:pPr>
                        <w:numPr>
                          <w:ilvl w:val="0"/>
                          <w:numId w:val="3"/>
                        </w:numPr>
                        <w:spacing w:line="240" w:lineRule="auto"/>
                      </w:pPr>
                      <w:r>
                        <w:t>Positive Behaviour Support</w:t>
                      </w:r>
                    </w:p>
                    <w:p w:rsidR="00C818D8" w:rsidRDefault="00C818D8" w:rsidP="008A633B">
                      <w:pPr>
                        <w:numPr>
                          <w:ilvl w:val="0"/>
                          <w:numId w:val="3"/>
                        </w:numPr>
                        <w:spacing w:line="240" w:lineRule="auto"/>
                      </w:pPr>
                      <w:r>
                        <w:t>Age relevant experiences</w:t>
                      </w:r>
                    </w:p>
                    <w:p w:rsidR="00C818D8" w:rsidRDefault="00C818D8" w:rsidP="000678B9">
                      <w:pPr>
                        <w:numPr>
                          <w:ilvl w:val="0"/>
                          <w:numId w:val="3"/>
                        </w:numPr>
                        <w:spacing w:line="240" w:lineRule="auto"/>
                      </w:pPr>
                      <w:r>
                        <w:t>Motor-planning problem solving</w:t>
                      </w:r>
                    </w:p>
                    <w:p w:rsidR="00A55316" w:rsidRDefault="00A55316" w:rsidP="000678B9"/>
                  </w:txbxContent>
                </v:textbox>
                <w10:wrap type="square"/>
              </v:shape>
            </w:pict>
          </mc:Fallback>
        </mc:AlternateContent>
      </w:r>
      <w:r w:rsidR="00822F0E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099D2948" wp14:editId="6D455FDB">
                <wp:simplePos x="0" y="0"/>
                <wp:positionH relativeFrom="column">
                  <wp:posOffset>-514350</wp:posOffset>
                </wp:positionH>
                <wp:positionV relativeFrom="paragraph">
                  <wp:posOffset>327660</wp:posOffset>
                </wp:positionV>
                <wp:extent cx="295275" cy="4657725"/>
                <wp:effectExtent l="19050" t="38100" r="47625" b="66675"/>
                <wp:wrapThrough wrapText="bothSides">
                  <wp:wrapPolygon edited="0">
                    <wp:start x="8361" y="-177"/>
                    <wp:lineTo x="1394" y="1679"/>
                    <wp:lineTo x="-1394" y="4240"/>
                    <wp:lineTo x="-1394" y="16962"/>
                    <wp:lineTo x="0" y="18375"/>
                    <wp:lineTo x="8361" y="21821"/>
                    <wp:lineTo x="15329" y="21821"/>
                    <wp:lineTo x="23690" y="17580"/>
                    <wp:lineTo x="23690" y="4329"/>
                    <wp:lineTo x="22297" y="2827"/>
                    <wp:lineTo x="15329" y="-177"/>
                    <wp:lineTo x="8361" y="-177"/>
                  </wp:wrapPolygon>
                </wp:wrapThrough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4657725"/>
                        </a:xfrm>
                        <a:prstGeom prst="upDownArrow">
                          <a:avLst>
                            <a:gd name="adj1" fmla="val 50000"/>
                            <a:gd name="adj2" fmla="val 31548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AutoShape 3" o:spid="_x0000_s1026" type="#_x0000_t70" style="position:absolute;margin-left:-40.5pt;margin-top:25.8pt;width:23.25pt;height:366.7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">
                <v:textbox style="layout-flow:vertical-ideographic"/>
                <w10:wrap type="through"/>
              </v:shape>
            </w:pict>
          </mc:Fallback>
        </mc:AlternateContent>
      </w:r>
      <w:r w:rsidR="00FD5A71">
        <w:rPr>
          <w:rFonts w:eastAsia="Times New Roman"/>
          <w:b/>
          <w:sz w:val="28"/>
        </w:rPr>
        <w:t>General capabilities</w:t>
      </w:r>
      <w:r w:rsidR="00451E05">
        <w:rPr>
          <w:rFonts w:eastAsia="Times New Roman"/>
          <w:b/>
          <w:sz w:val="28"/>
        </w:rPr>
        <w:t>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8"/>
      </w:tblGrid>
      <w:tr w:rsidR="00C818D8" w:rsidTr="008358EE">
        <w:tc>
          <w:tcPr>
            <w:tcW w:w="6238" w:type="dxa"/>
          </w:tcPr>
          <w:p w:rsidR="00C818D8" w:rsidRPr="00EE6432" w:rsidRDefault="00C818D8" w:rsidP="00EE6432">
            <w:pPr>
              <w:rPr>
                <w:i/>
              </w:rPr>
            </w:pPr>
            <w:r w:rsidRPr="00EE6432">
              <w:rPr>
                <w:i/>
              </w:rPr>
              <w:t>The learning focus</w:t>
            </w:r>
            <w:r>
              <w:rPr>
                <w:i/>
              </w:rPr>
              <w:t xml:space="preserve">, </w:t>
            </w:r>
            <w:r w:rsidRPr="00EE6432">
              <w:rPr>
                <w:i/>
              </w:rPr>
              <w:t xml:space="preserve">derived from the </w:t>
            </w:r>
            <w:r w:rsidR="00FD5A71">
              <w:rPr>
                <w:i/>
              </w:rPr>
              <w:t>General capabilities – Literacy and Personal &amp;social capability -</w:t>
            </w:r>
            <w:r w:rsidRPr="00EE6432">
              <w:rPr>
                <w:i/>
              </w:rPr>
              <w:t xml:space="preserve"> is an expectation and is develop</w:t>
            </w:r>
            <w:r>
              <w:rPr>
                <w:i/>
              </w:rPr>
              <w:t>ed</w:t>
            </w:r>
            <w:r w:rsidRPr="00EE6432">
              <w:rPr>
                <w:i/>
              </w:rPr>
              <w:t xml:space="preserve"> through</w:t>
            </w:r>
            <w:r>
              <w:rPr>
                <w:i/>
              </w:rPr>
              <w:t xml:space="preserve"> this class activity.</w:t>
            </w:r>
            <w:r w:rsidR="00293C51"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3898265</wp:posOffset>
                      </wp:positionH>
                      <wp:positionV relativeFrom="paragraph">
                        <wp:posOffset>177800</wp:posOffset>
                      </wp:positionV>
                      <wp:extent cx="1000125" cy="323850"/>
                      <wp:effectExtent l="12065" t="15875" r="16510" b="12700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0125" cy="3238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7720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4" o:spid="_x0000_s1026" type="#_x0000_t13" style="position:absolute;margin-left:306.95pt;margin-top:14pt;width:78.7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"/>
                  </w:pict>
                </mc:Fallback>
              </mc:AlternateContent>
            </w:r>
          </w:p>
        </w:tc>
      </w:tr>
    </w:tbl>
    <w:p w:rsidR="00C818D8" w:rsidRDefault="00C818D8" w:rsidP="006A469C">
      <w:pPr>
        <w:pStyle w:val="ListParagraph"/>
        <w:spacing w:line="240" w:lineRule="auto"/>
        <w:ind w:left="33"/>
        <w:rPr>
          <w:rFonts w:ascii="Calibri" w:hAnsi="Calibri" w:cs="Arial"/>
          <w:b/>
          <w:szCs w:val="22"/>
        </w:rPr>
      </w:pPr>
    </w:p>
    <w:p w:rsidR="00C818D8" w:rsidRPr="008A633B" w:rsidRDefault="00A55316" w:rsidP="008A633B">
      <w:pPr>
        <w:spacing w:after="0" w:line="240" w:lineRule="auto"/>
        <w:rPr>
          <w:rFonts w:cs="Arial"/>
          <w:b/>
          <w:szCs w:val="20"/>
        </w:rPr>
      </w:pPr>
      <w:r w:rsidRPr="008A633B">
        <w:rPr>
          <w:rFonts w:cs="Arial"/>
          <w:b/>
          <w:szCs w:val="20"/>
        </w:rPr>
        <w:t>Personal and social c</w:t>
      </w:r>
      <w:r w:rsidR="00C818D8" w:rsidRPr="008A633B">
        <w:rPr>
          <w:rFonts w:cs="Arial"/>
          <w:b/>
          <w:szCs w:val="20"/>
        </w:rPr>
        <w:t>apability:</w:t>
      </w:r>
      <w:r w:rsidR="00822F0E" w:rsidRPr="00C66EE7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E5CA78" wp14:editId="0C9545BF">
                <wp:simplePos x="0" y="0"/>
                <wp:positionH relativeFrom="column">
                  <wp:posOffset>-581025</wp:posOffset>
                </wp:positionH>
                <wp:positionV relativeFrom="paragraph">
                  <wp:posOffset>107950</wp:posOffset>
                </wp:positionV>
                <wp:extent cx="361950" cy="1803400"/>
                <wp:effectExtent l="0" t="0" r="19050" b="25400"/>
                <wp:wrapSquare wrapText="bothSides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180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18D8" w:rsidRPr="00894497" w:rsidRDefault="00C818D8" w:rsidP="00822F0E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894497">
                              <w:rPr>
                                <w:i/>
                              </w:rPr>
                              <w:t>General Capabilities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45.75pt;margin-top:8.5pt;width:28.5pt;height:14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">
                <v:textbox style="layout-flow:vertical;mso-layout-flow-alt:bottom-to-top">
                  <w:txbxContent>
                    <w:p w:rsidR="00C818D8" w:rsidRPr="00894497" w:rsidRDefault="00C818D8" w:rsidP="00822F0E">
                      <w:pPr>
                        <w:jc w:val="center"/>
                        <w:rPr>
                          <w:i/>
                        </w:rPr>
                      </w:pPr>
                      <w:r w:rsidRPr="00894497">
                        <w:rPr>
                          <w:i/>
                        </w:rPr>
                        <w:t>General Capabilities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818D8" w:rsidRPr="00C66EE7" w:rsidRDefault="00C818D8" w:rsidP="00F45E2B">
      <w:pPr>
        <w:spacing w:after="0" w:line="240" w:lineRule="auto"/>
        <w:rPr>
          <w:rFonts w:eastAsia="Times New Roman" w:cs="Arial"/>
          <w:szCs w:val="20"/>
          <w:lang w:eastAsia="en-AU"/>
        </w:rPr>
      </w:pPr>
      <w:r w:rsidRPr="00C66EE7">
        <w:rPr>
          <w:rFonts w:eastAsia="Times New Roman" w:cs="Arial"/>
          <w:b/>
          <w:szCs w:val="20"/>
          <w:lang w:eastAsia="en-AU"/>
        </w:rPr>
        <w:t>Level 1a – Personal management</w:t>
      </w:r>
      <w:r w:rsidRPr="00C66EE7">
        <w:rPr>
          <w:rFonts w:eastAsia="Times New Roman" w:cs="Arial"/>
          <w:szCs w:val="20"/>
          <w:lang w:eastAsia="en-AU"/>
        </w:rPr>
        <w:t xml:space="preserve"> - </w:t>
      </w:r>
      <w:r w:rsidRPr="00C66EE7">
        <w:rPr>
          <w:rFonts w:cs="Arial"/>
          <w:szCs w:val="20"/>
        </w:rPr>
        <w:t>make a choice to participate in a class activity</w:t>
      </w:r>
    </w:p>
    <w:p w:rsidR="00822F0E" w:rsidRPr="00C66EE7" w:rsidRDefault="00822F0E" w:rsidP="00822F0E">
      <w:pPr>
        <w:spacing w:after="0"/>
        <w:rPr>
          <w:b/>
          <w:szCs w:val="20"/>
        </w:rPr>
      </w:pPr>
    </w:p>
    <w:p w:rsidR="00C818D8" w:rsidRPr="00C66EE7" w:rsidRDefault="00A55316" w:rsidP="00822F0E">
      <w:pPr>
        <w:spacing w:after="0"/>
        <w:rPr>
          <w:b/>
          <w:szCs w:val="20"/>
        </w:rPr>
      </w:pPr>
      <w:r w:rsidRPr="00C66EE7">
        <w:rPr>
          <w:b/>
          <w:szCs w:val="20"/>
        </w:rPr>
        <w:t>Literacy capability</w:t>
      </w:r>
    </w:p>
    <w:p w:rsidR="00C818D8" w:rsidRPr="00C66EE7" w:rsidRDefault="00F45E2B" w:rsidP="00822F0E">
      <w:pPr>
        <w:spacing w:after="0"/>
        <w:rPr>
          <w:b/>
          <w:szCs w:val="20"/>
        </w:rPr>
      </w:pPr>
      <w:r w:rsidRPr="00C66EE7">
        <w:rPr>
          <w:b/>
          <w:szCs w:val="20"/>
        </w:rPr>
        <w:t>Level 1a and 1b - Comprehending texts through listening, reading and viewing</w:t>
      </w:r>
    </w:p>
    <w:p w:rsidR="00822F0E" w:rsidRPr="00C66EE7" w:rsidRDefault="00F45E2B" w:rsidP="00822F0E">
      <w:pPr>
        <w:spacing w:after="0"/>
        <w:rPr>
          <w:b/>
          <w:szCs w:val="20"/>
        </w:rPr>
      </w:pPr>
      <w:r w:rsidRPr="00C66EE7">
        <w:rPr>
          <w:b/>
          <w:szCs w:val="20"/>
        </w:rPr>
        <w:t>Level 1a and 1b - Composing texts through listening, reading and viewing</w:t>
      </w:r>
    </w:p>
    <w:p w:rsidR="00C818D8" w:rsidRPr="00816B54" w:rsidRDefault="00C818D8" w:rsidP="00851855">
      <w:pPr>
        <w:rPr>
          <w:b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3"/>
        <w:gridCol w:w="4903"/>
        <w:gridCol w:w="4903"/>
      </w:tblGrid>
      <w:tr w:rsidR="00C818D8" w:rsidTr="008A633B">
        <w:tc>
          <w:tcPr>
            <w:tcW w:w="14709" w:type="dxa"/>
            <w:gridSpan w:val="3"/>
          </w:tcPr>
          <w:p w:rsidR="00C818D8" w:rsidRPr="008358EE" w:rsidRDefault="00C818D8" w:rsidP="00540619">
            <w:pPr>
              <w:pStyle w:val="Default"/>
              <w:rPr>
                <w:sz w:val="18"/>
                <w:szCs w:val="18"/>
              </w:rPr>
            </w:pPr>
            <w:r w:rsidRPr="008358EE">
              <w:rPr>
                <w:b/>
                <w:bCs/>
                <w:sz w:val="23"/>
                <w:szCs w:val="23"/>
              </w:rPr>
              <w:t>Comprehending texts through listening, reading and viewing</w:t>
            </w:r>
          </w:p>
        </w:tc>
      </w:tr>
      <w:tr w:rsidR="008A633B" w:rsidTr="008A633B">
        <w:trPr>
          <w:trHeight w:val="408"/>
        </w:trPr>
        <w:tc>
          <w:tcPr>
            <w:tcW w:w="4903" w:type="dxa"/>
          </w:tcPr>
          <w:p w:rsidR="008A633B" w:rsidRPr="008358EE" w:rsidRDefault="008A633B" w:rsidP="00540619">
            <w:pPr>
              <w:pStyle w:val="Default"/>
              <w:rPr>
                <w:sz w:val="18"/>
                <w:szCs w:val="18"/>
              </w:rPr>
            </w:pPr>
            <w:r w:rsidRPr="008358EE">
              <w:rPr>
                <w:sz w:val="18"/>
                <w:szCs w:val="18"/>
              </w:rPr>
              <w:t xml:space="preserve">Level 1a </w:t>
            </w:r>
          </w:p>
          <w:p w:rsidR="008A633B" w:rsidRDefault="008A633B" w:rsidP="008A633B">
            <w:pPr>
              <w:spacing w:after="0"/>
            </w:pPr>
            <w:r w:rsidRPr="008358EE">
              <w:rPr>
                <w:sz w:val="18"/>
                <w:szCs w:val="18"/>
              </w:rPr>
              <w:t>Students</w:t>
            </w:r>
            <w:r>
              <w:rPr>
                <w:sz w:val="18"/>
                <w:szCs w:val="18"/>
                <w:highlight w:val="yellow"/>
              </w:rPr>
              <w:t>: Emma, Shane, Taylah</w:t>
            </w:r>
            <w:r w:rsidRPr="00B91E20">
              <w:rPr>
                <w:sz w:val="18"/>
                <w:szCs w:val="18"/>
                <w:highlight w:val="yellow"/>
              </w:rPr>
              <w:t>.</w:t>
            </w:r>
          </w:p>
        </w:tc>
        <w:tc>
          <w:tcPr>
            <w:tcW w:w="4903" w:type="dxa"/>
          </w:tcPr>
          <w:p w:rsidR="008A633B" w:rsidRPr="008358EE" w:rsidRDefault="008A633B" w:rsidP="00540619">
            <w:pPr>
              <w:pStyle w:val="Default"/>
              <w:rPr>
                <w:sz w:val="18"/>
                <w:szCs w:val="18"/>
              </w:rPr>
            </w:pPr>
            <w:r w:rsidRPr="008358EE">
              <w:rPr>
                <w:sz w:val="18"/>
                <w:szCs w:val="18"/>
              </w:rPr>
              <w:t xml:space="preserve">Level 1b </w:t>
            </w:r>
          </w:p>
          <w:p w:rsidR="008A633B" w:rsidRDefault="008A633B" w:rsidP="008A633B">
            <w:pPr>
              <w:spacing w:after="0"/>
            </w:pPr>
            <w:r w:rsidRPr="008358EE">
              <w:rPr>
                <w:sz w:val="18"/>
                <w:szCs w:val="18"/>
              </w:rPr>
              <w:t>Students: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  <w:highlight w:val="yellow"/>
              </w:rPr>
              <w:t>Nicholas</w:t>
            </w:r>
          </w:p>
        </w:tc>
        <w:tc>
          <w:tcPr>
            <w:tcW w:w="4903" w:type="dxa"/>
          </w:tcPr>
          <w:p w:rsidR="008A633B" w:rsidRPr="008358EE" w:rsidRDefault="008A633B" w:rsidP="00540619">
            <w:pPr>
              <w:pStyle w:val="Default"/>
              <w:rPr>
                <w:sz w:val="18"/>
                <w:szCs w:val="18"/>
              </w:rPr>
            </w:pPr>
            <w:r w:rsidRPr="008358EE">
              <w:rPr>
                <w:sz w:val="18"/>
                <w:szCs w:val="18"/>
              </w:rPr>
              <w:t xml:space="preserve">Level 1c </w:t>
            </w:r>
          </w:p>
          <w:p w:rsidR="008A633B" w:rsidRDefault="008A633B" w:rsidP="008A633B">
            <w:pPr>
              <w:spacing w:after="0"/>
            </w:pPr>
            <w:r w:rsidRPr="008358EE">
              <w:rPr>
                <w:sz w:val="18"/>
                <w:szCs w:val="18"/>
              </w:rPr>
              <w:t>Students</w:t>
            </w:r>
          </w:p>
        </w:tc>
      </w:tr>
      <w:tr w:rsidR="008A633B" w:rsidTr="008A633B">
        <w:tc>
          <w:tcPr>
            <w:tcW w:w="4903" w:type="dxa"/>
          </w:tcPr>
          <w:p w:rsidR="008A633B" w:rsidRPr="008358EE" w:rsidRDefault="008A633B" w:rsidP="00540619">
            <w:pPr>
              <w:pStyle w:val="Default"/>
              <w:rPr>
                <w:sz w:val="16"/>
                <w:szCs w:val="16"/>
              </w:rPr>
            </w:pPr>
            <w:r w:rsidRPr="008358EE">
              <w:rPr>
                <w:sz w:val="16"/>
                <w:szCs w:val="16"/>
              </w:rPr>
              <w:t xml:space="preserve">use </w:t>
            </w:r>
            <w:r w:rsidRPr="008358EE">
              <w:rPr>
                <w:i/>
                <w:iCs/>
                <w:sz w:val="16"/>
                <w:szCs w:val="16"/>
              </w:rPr>
              <w:t xml:space="preserve">behaviours that are not intentionally directed at another person </w:t>
            </w:r>
            <w:r w:rsidRPr="008358EE">
              <w:rPr>
                <w:sz w:val="16"/>
                <w:szCs w:val="16"/>
              </w:rPr>
              <w:t xml:space="preserve">to: </w:t>
            </w:r>
          </w:p>
          <w:p w:rsidR="008A633B" w:rsidRPr="008358EE" w:rsidRDefault="008A633B" w:rsidP="00540619">
            <w:pPr>
              <w:pStyle w:val="Default"/>
              <w:rPr>
                <w:sz w:val="16"/>
                <w:szCs w:val="16"/>
              </w:rPr>
            </w:pPr>
            <w:r w:rsidRPr="008358EE">
              <w:rPr>
                <w:sz w:val="16"/>
                <w:szCs w:val="16"/>
              </w:rPr>
              <w:t xml:space="preserve">• attend to, respond to or show interest in familiar people, texts, events and activities </w:t>
            </w:r>
          </w:p>
          <w:p w:rsidR="008A633B" w:rsidRPr="00927FB2" w:rsidRDefault="008A633B" w:rsidP="00540619">
            <w:pPr>
              <w:rPr>
                <w:sz w:val="20"/>
                <w:szCs w:val="20"/>
              </w:rPr>
            </w:pPr>
          </w:p>
        </w:tc>
        <w:tc>
          <w:tcPr>
            <w:tcW w:w="4903" w:type="dxa"/>
          </w:tcPr>
          <w:p w:rsidR="008A633B" w:rsidRPr="008358EE" w:rsidRDefault="008A633B" w:rsidP="00540619">
            <w:pPr>
              <w:pStyle w:val="Default"/>
              <w:rPr>
                <w:sz w:val="16"/>
                <w:szCs w:val="16"/>
              </w:rPr>
            </w:pPr>
            <w:r w:rsidRPr="008358EE">
              <w:rPr>
                <w:sz w:val="16"/>
                <w:szCs w:val="16"/>
              </w:rPr>
              <w:t xml:space="preserve">use </w:t>
            </w:r>
            <w:r w:rsidRPr="008358EE">
              <w:rPr>
                <w:i/>
                <w:iCs/>
                <w:sz w:val="16"/>
                <w:szCs w:val="16"/>
              </w:rPr>
              <w:t xml:space="preserve">informal behaviours </w:t>
            </w:r>
            <w:r w:rsidRPr="008358EE">
              <w:rPr>
                <w:sz w:val="16"/>
                <w:szCs w:val="16"/>
              </w:rPr>
              <w:t xml:space="preserve">that show consistent anticipation of events in regular routines to: </w:t>
            </w:r>
          </w:p>
          <w:p w:rsidR="008A633B" w:rsidRPr="008358EE" w:rsidRDefault="008A633B" w:rsidP="00540619">
            <w:pPr>
              <w:pStyle w:val="Default"/>
              <w:rPr>
                <w:sz w:val="16"/>
                <w:szCs w:val="16"/>
              </w:rPr>
            </w:pPr>
            <w:r w:rsidRPr="008358EE">
              <w:rPr>
                <w:sz w:val="16"/>
                <w:szCs w:val="16"/>
              </w:rPr>
              <w:t xml:space="preserve">• attend consistently to familiar texts </w:t>
            </w:r>
          </w:p>
          <w:p w:rsidR="008A633B" w:rsidRPr="008358EE" w:rsidRDefault="008A633B" w:rsidP="00540619">
            <w:pPr>
              <w:pStyle w:val="Default"/>
              <w:rPr>
                <w:sz w:val="16"/>
                <w:szCs w:val="16"/>
              </w:rPr>
            </w:pPr>
            <w:r w:rsidRPr="008358EE">
              <w:rPr>
                <w:sz w:val="16"/>
                <w:szCs w:val="16"/>
              </w:rPr>
              <w:t xml:space="preserve">• respond consistently to social interactions with familiar people </w:t>
            </w:r>
          </w:p>
          <w:p w:rsidR="008A633B" w:rsidRPr="008358EE" w:rsidRDefault="008A633B" w:rsidP="00540619">
            <w:pPr>
              <w:pStyle w:val="Default"/>
              <w:rPr>
                <w:sz w:val="16"/>
                <w:szCs w:val="16"/>
              </w:rPr>
            </w:pPr>
            <w:r w:rsidRPr="008358EE">
              <w:rPr>
                <w:sz w:val="16"/>
                <w:szCs w:val="16"/>
              </w:rPr>
              <w:t xml:space="preserve">• demonstrate anticipation of predictable events </w:t>
            </w:r>
          </w:p>
          <w:p w:rsidR="008A633B" w:rsidRPr="008358EE" w:rsidRDefault="008A633B" w:rsidP="00540619">
            <w:pPr>
              <w:pStyle w:val="Default"/>
              <w:rPr>
                <w:sz w:val="16"/>
                <w:szCs w:val="16"/>
              </w:rPr>
            </w:pPr>
            <w:r w:rsidRPr="008358EE">
              <w:rPr>
                <w:sz w:val="16"/>
                <w:szCs w:val="16"/>
              </w:rPr>
              <w:t xml:space="preserve">• respond to questions </w:t>
            </w:r>
          </w:p>
          <w:p w:rsidR="008A633B" w:rsidRPr="008358EE" w:rsidRDefault="008A633B" w:rsidP="00540619">
            <w:pPr>
              <w:pStyle w:val="Default"/>
              <w:rPr>
                <w:sz w:val="16"/>
                <w:szCs w:val="16"/>
              </w:rPr>
            </w:pPr>
            <w:r w:rsidRPr="008358EE">
              <w:rPr>
                <w:sz w:val="16"/>
                <w:szCs w:val="16"/>
              </w:rPr>
              <w:t xml:space="preserve">• respond to requests </w:t>
            </w:r>
          </w:p>
          <w:p w:rsidR="008A633B" w:rsidRPr="008358EE" w:rsidRDefault="008A633B" w:rsidP="00540619">
            <w:pPr>
              <w:rPr>
                <w:sz w:val="16"/>
                <w:szCs w:val="16"/>
              </w:rPr>
            </w:pPr>
          </w:p>
        </w:tc>
        <w:tc>
          <w:tcPr>
            <w:tcW w:w="4903" w:type="dxa"/>
          </w:tcPr>
          <w:p w:rsidR="008A633B" w:rsidRPr="008358EE" w:rsidRDefault="008A633B" w:rsidP="00540619">
            <w:pPr>
              <w:pStyle w:val="Default"/>
              <w:rPr>
                <w:sz w:val="16"/>
                <w:szCs w:val="16"/>
              </w:rPr>
            </w:pPr>
            <w:r w:rsidRPr="008358EE">
              <w:rPr>
                <w:sz w:val="16"/>
                <w:szCs w:val="16"/>
              </w:rPr>
              <w:t xml:space="preserve">use </w:t>
            </w:r>
            <w:r w:rsidRPr="008358EE">
              <w:rPr>
                <w:i/>
                <w:iCs/>
                <w:sz w:val="16"/>
                <w:szCs w:val="16"/>
              </w:rPr>
              <w:t xml:space="preserve">conventional behaviours </w:t>
            </w:r>
            <w:r w:rsidRPr="008358EE">
              <w:rPr>
                <w:sz w:val="16"/>
                <w:szCs w:val="16"/>
              </w:rPr>
              <w:t xml:space="preserve">and/or </w:t>
            </w:r>
            <w:r w:rsidRPr="008358EE">
              <w:rPr>
                <w:i/>
                <w:iCs/>
                <w:sz w:val="16"/>
                <w:szCs w:val="16"/>
              </w:rPr>
              <w:t xml:space="preserve">concrete symbols </w:t>
            </w:r>
            <w:r w:rsidRPr="008358EE">
              <w:rPr>
                <w:sz w:val="16"/>
                <w:szCs w:val="16"/>
              </w:rPr>
              <w:t xml:space="preserve">consistently in an increasing range of environments and with familiar and unfamiliar people to: </w:t>
            </w:r>
          </w:p>
          <w:p w:rsidR="008A633B" w:rsidRPr="008358EE" w:rsidRDefault="008A633B" w:rsidP="00540619">
            <w:pPr>
              <w:pStyle w:val="Default"/>
              <w:rPr>
                <w:sz w:val="16"/>
                <w:szCs w:val="16"/>
              </w:rPr>
            </w:pPr>
            <w:r w:rsidRPr="008358EE">
              <w:rPr>
                <w:sz w:val="16"/>
                <w:szCs w:val="16"/>
              </w:rPr>
              <w:t xml:space="preserve">• respond to a sequence of gestures, objects, photographs and/or pictographs, for example follow a visual schedule to complete a task </w:t>
            </w:r>
          </w:p>
          <w:p w:rsidR="008A633B" w:rsidRPr="008358EE" w:rsidRDefault="008A633B" w:rsidP="00540619">
            <w:pPr>
              <w:pStyle w:val="Default"/>
              <w:rPr>
                <w:sz w:val="16"/>
                <w:szCs w:val="16"/>
              </w:rPr>
            </w:pPr>
            <w:r w:rsidRPr="008358EE">
              <w:rPr>
                <w:sz w:val="16"/>
                <w:szCs w:val="16"/>
              </w:rPr>
              <w:t xml:space="preserve">• respond to texts with familiar structures, for example by responding to a question </w:t>
            </w:r>
          </w:p>
          <w:p w:rsidR="008A633B" w:rsidRPr="008358EE" w:rsidRDefault="008A633B" w:rsidP="00A55316">
            <w:pPr>
              <w:pStyle w:val="Default"/>
              <w:rPr>
                <w:sz w:val="16"/>
                <w:szCs w:val="16"/>
              </w:rPr>
            </w:pPr>
            <w:r w:rsidRPr="008358EE">
              <w:rPr>
                <w:sz w:val="16"/>
                <w:szCs w:val="16"/>
              </w:rPr>
              <w:t xml:space="preserve">• respond to requests </w:t>
            </w:r>
          </w:p>
        </w:tc>
      </w:tr>
      <w:tr w:rsidR="00C818D8" w:rsidTr="008A633B">
        <w:tc>
          <w:tcPr>
            <w:tcW w:w="14709" w:type="dxa"/>
            <w:gridSpan w:val="3"/>
          </w:tcPr>
          <w:p w:rsidR="00C818D8" w:rsidRPr="008358EE" w:rsidRDefault="00C818D8" w:rsidP="00540619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23"/>
                <w:szCs w:val="23"/>
              </w:rPr>
              <w:t>Composing</w:t>
            </w:r>
            <w:r w:rsidRPr="008358EE">
              <w:rPr>
                <w:b/>
                <w:bCs/>
                <w:sz w:val="23"/>
                <w:szCs w:val="23"/>
              </w:rPr>
              <w:t xml:space="preserve"> texts through listening, reading and viewing</w:t>
            </w:r>
          </w:p>
        </w:tc>
      </w:tr>
      <w:tr w:rsidR="008A633B" w:rsidTr="008A633B">
        <w:tc>
          <w:tcPr>
            <w:tcW w:w="4903" w:type="dxa"/>
          </w:tcPr>
          <w:p w:rsidR="008A633B" w:rsidRPr="008358EE" w:rsidRDefault="008A633B" w:rsidP="00540619">
            <w:pPr>
              <w:pStyle w:val="Default"/>
              <w:rPr>
                <w:sz w:val="18"/>
                <w:szCs w:val="18"/>
              </w:rPr>
            </w:pPr>
            <w:r w:rsidRPr="008358EE">
              <w:rPr>
                <w:sz w:val="18"/>
                <w:szCs w:val="18"/>
              </w:rPr>
              <w:t xml:space="preserve">Level 1a </w:t>
            </w:r>
          </w:p>
          <w:p w:rsidR="008A633B" w:rsidRDefault="008A633B" w:rsidP="008A633B">
            <w:pPr>
              <w:spacing w:after="0"/>
            </w:pPr>
            <w:r w:rsidRPr="008358EE">
              <w:rPr>
                <w:sz w:val="18"/>
                <w:szCs w:val="18"/>
              </w:rPr>
              <w:t>Students: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highlight w:val="yellow"/>
              </w:rPr>
              <w:t>Emma, Shane, Taylah</w:t>
            </w:r>
          </w:p>
        </w:tc>
        <w:tc>
          <w:tcPr>
            <w:tcW w:w="4903" w:type="dxa"/>
          </w:tcPr>
          <w:p w:rsidR="008A633B" w:rsidRPr="008358EE" w:rsidRDefault="008A633B" w:rsidP="00540619">
            <w:pPr>
              <w:pStyle w:val="Default"/>
              <w:rPr>
                <w:sz w:val="18"/>
                <w:szCs w:val="18"/>
              </w:rPr>
            </w:pPr>
            <w:r w:rsidRPr="008358EE">
              <w:rPr>
                <w:sz w:val="18"/>
                <w:szCs w:val="18"/>
              </w:rPr>
              <w:t xml:space="preserve">Level 1b </w:t>
            </w:r>
          </w:p>
          <w:p w:rsidR="008A633B" w:rsidRDefault="008A633B" w:rsidP="008A633B">
            <w:pPr>
              <w:spacing w:after="0"/>
            </w:pPr>
            <w:r w:rsidRPr="008358EE">
              <w:rPr>
                <w:sz w:val="18"/>
                <w:szCs w:val="18"/>
              </w:rPr>
              <w:t>Students</w:t>
            </w:r>
            <w:r>
              <w:rPr>
                <w:sz w:val="18"/>
                <w:szCs w:val="18"/>
                <w:highlight w:val="yellow"/>
              </w:rPr>
              <w:t xml:space="preserve">   Nicholas</w:t>
            </w:r>
            <w:r w:rsidRPr="00B91E20">
              <w:rPr>
                <w:sz w:val="18"/>
                <w:szCs w:val="18"/>
                <w:highlight w:val="yellow"/>
              </w:rPr>
              <w:t>.</w:t>
            </w:r>
          </w:p>
        </w:tc>
        <w:tc>
          <w:tcPr>
            <w:tcW w:w="4903" w:type="dxa"/>
          </w:tcPr>
          <w:p w:rsidR="008A633B" w:rsidRPr="008358EE" w:rsidRDefault="008A633B" w:rsidP="00540619">
            <w:pPr>
              <w:pStyle w:val="Default"/>
              <w:rPr>
                <w:sz w:val="18"/>
                <w:szCs w:val="18"/>
              </w:rPr>
            </w:pPr>
            <w:r w:rsidRPr="008358EE">
              <w:rPr>
                <w:sz w:val="18"/>
                <w:szCs w:val="18"/>
              </w:rPr>
              <w:t xml:space="preserve">Level 1c </w:t>
            </w:r>
          </w:p>
          <w:p w:rsidR="008A633B" w:rsidRDefault="008A633B" w:rsidP="008A633B">
            <w:pPr>
              <w:spacing w:after="0"/>
            </w:pPr>
            <w:r w:rsidRPr="008358EE">
              <w:rPr>
                <w:sz w:val="18"/>
                <w:szCs w:val="18"/>
              </w:rPr>
              <w:t>Students</w:t>
            </w:r>
          </w:p>
        </w:tc>
      </w:tr>
      <w:tr w:rsidR="008A633B" w:rsidTr="008A633B">
        <w:tc>
          <w:tcPr>
            <w:tcW w:w="4903" w:type="dxa"/>
          </w:tcPr>
          <w:p w:rsidR="008A633B" w:rsidRPr="008358EE" w:rsidRDefault="008A633B" w:rsidP="00540619">
            <w:pPr>
              <w:pStyle w:val="Default"/>
              <w:rPr>
                <w:sz w:val="18"/>
                <w:szCs w:val="18"/>
              </w:rPr>
            </w:pPr>
            <w:r w:rsidRPr="008358EE">
              <w:rPr>
                <w:sz w:val="18"/>
                <w:szCs w:val="18"/>
              </w:rPr>
              <w:t xml:space="preserve">use </w:t>
            </w:r>
            <w:r w:rsidRPr="008358EE">
              <w:rPr>
                <w:i/>
                <w:iCs/>
                <w:sz w:val="18"/>
                <w:szCs w:val="18"/>
              </w:rPr>
              <w:t xml:space="preserve">behaviours that are not intentionally directed at another person </w:t>
            </w:r>
            <w:r w:rsidRPr="008358EE">
              <w:rPr>
                <w:sz w:val="18"/>
                <w:szCs w:val="18"/>
              </w:rPr>
              <w:t xml:space="preserve">to: </w:t>
            </w:r>
          </w:p>
          <w:p w:rsidR="008A633B" w:rsidRPr="008358EE" w:rsidRDefault="008A633B" w:rsidP="00540619">
            <w:pPr>
              <w:pStyle w:val="Default"/>
              <w:rPr>
                <w:sz w:val="18"/>
                <w:szCs w:val="18"/>
              </w:rPr>
            </w:pPr>
            <w:r w:rsidRPr="008358EE">
              <w:rPr>
                <w:sz w:val="18"/>
                <w:szCs w:val="18"/>
              </w:rPr>
              <w:t xml:space="preserve">• refuse or reject </w:t>
            </w:r>
          </w:p>
          <w:p w:rsidR="008A633B" w:rsidRPr="008358EE" w:rsidRDefault="008A633B" w:rsidP="00540619">
            <w:pPr>
              <w:pStyle w:val="Default"/>
              <w:rPr>
                <w:sz w:val="18"/>
                <w:szCs w:val="18"/>
              </w:rPr>
            </w:pPr>
            <w:r w:rsidRPr="008358EE">
              <w:rPr>
                <w:sz w:val="18"/>
                <w:szCs w:val="18"/>
              </w:rPr>
              <w:t xml:space="preserve">• reflect a preference or desire </w:t>
            </w:r>
          </w:p>
          <w:p w:rsidR="008A633B" w:rsidRPr="008358EE" w:rsidRDefault="008A633B" w:rsidP="00540619">
            <w:pPr>
              <w:pStyle w:val="Default"/>
              <w:rPr>
                <w:sz w:val="18"/>
                <w:szCs w:val="18"/>
              </w:rPr>
            </w:pPr>
            <w:r w:rsidRPr="008358EE">
              <w:rPr>
                <w:sz w:val="18"/>
                <w:szCs w:val="18"/>
              </w:rPr>
              <w:t xml:space="preserve">• reflect state of wellbeing, for example contentment, joy, worry, pain </w:t>
            </w:r>
          </w:p>
          <w:p w:rsidR="008A633B" w:rsidRPr="008358EE" w:rsidRDefault="008A633B" w:rsidP="00540619">
            <w:pPr>
              <w:pStyle w:val="Default"/>
              <w:rPr>
                <w:sz w:val="18"/>
                <w:szCs w:val="18"/>
              </w:rPr>
            </w:pPr>
            <w:r w:rsidRPr="008358EE">
              <w:rPr>
                <w:sz w:val="18"/>
                <w:szCs w:val="18"/>
              </w:rPr>
              <w:t xml:space="preserve">• reflect a physical state, for example hot, cold, nausea </w:t>
            </w:r>
          </w:p>
          <w:p w:rsidR="008A633B" w:rsidRPr="008358EE" w:rsidRDefault="008A633B" w:rsidP="00540619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4903" w:type="dxa"/>
          </w:tcPr>
          <w:p w:rsidR="008A633B" w:rsidRPr="008358EE" w:rsidRDefault="008A633B" w:rsidP="00540619">
            <w:pPr>
              <w:pStyle w:val="Default"/>
              <w:rPr>
                <w:sz w:val="18"/>
                <w:szCs w:val="18"/>
              </w:rPr>
            </w:pPr>
            <w:r w:rsidRPr="008358EE">
              <w:rPr>
                <w:sz w:val="18"/>
                <w:szCs w:val="18"/>
              </w:rPr>
              <w:t xml:space="preserve">use </w:t>
            </w:r>
            <w:r w:rsidRPr="008358EE">
              <w:rPr>
                <w:i/>
                <w:iCs/>
                <w:sz w:val="18"/>
                <w:szCs w:val="18"/>
              </w:rPr>
              <w:t xml:space="preserve">informal behaviours </w:t>
            </w:r>
            <w:r w:rsidRPr="008358EE">
              <w:rPr>
                <w:sz w:val="18"/>
                <w:szCs w:val="18"/>
              </w:rPr>
              <w:t xml:space="preserve">to intentionally communicate a single message consistently in familiar environments with familiar people, such as to: </w:t>
            </w:r>
          </w:p>
          <w:p w:rsidR="008A633B" w:rsidRPr="008358EE" w:rsidRDefault="008A633B" w:rsidP="00540619">
            <w:pPr>
              <w:pStyle w:val="Default"/>
              <w:rPr>
                <w:sz w:val="18"/>
                <w:szCs w:val="18"/>
              </w:rPr>
            </w:pPr>
            <w:r w:rsidRPr="008358EE">
              <w:rPr>
                <w:sz w:val="18"/>
                <w:szCs w:val="18"/>
              </w:rPr>
              <w:t xml:space="preserve">• refuse or reject </w:t>
            </w:r>
          </w:p>
          <w:p w:rsidR="008A633B" w:rsidRPr="008358EE" w:rsidRDefault="008A633B" w:rsidP="00540619">
            <w:pPr>
              <w:pStyle w:val="Default"/>
              <w:rPr>
                <w:sz w:val="18"/>
                <w:szCs w:val="18"/>
              </w:rPr>
            </w:pPr>
            <w:r w:rsidRPr="008358EE">
              <w:rPr>
                <w:sz w:val="18"/>
                <w:szCs w:val="18"/>
              </w:rPr>
              <w:t xml:space="preserve">• express a preference </w:t>
            </w:r>
          </w:p>
          <w:p w:rsidR="008A633B" w:rsidRPr="008358EE" w:rsidRDefault="008A633B" w:rsidP="00540619">
            <w:pPr>
              <w:pStyle w:val="Default"/>
              <w:rPr>
                <w:sz w:val="18"/>
                <w:szCs w:val="18"/>
              </w:rPr>
            </w:pPr>
            <w:r w:rsidRPr="008358EE">
              <w:rPr>
                <w:sz w:val="18"/>
                <w:szCs w:val="18"/>
              </w:rPr>
              <w:t xml:space="preserve">• request the continuation of an activity </w:t>
            </w:r>
          </w:p>
          <w:p w:rsidR="008A633B" w:rsidRPr="008358EE" w:rsidRDefault="008A633B" w:rsidP="00540619">
            <w:pPr>
              <w:pStyle w:val="Default"/>
              <w:rPr>
                <w:sz w:val="18"/>
                <w:szCs w:val="18"/>
              </w:rPr>
            </w:pPr>
            <w:r w:rsidRPr="008358EE">
              <w:rPr>
                <w:sz w:val="18"/>
                <w:szCs w:val="18"/>
              </w:rPr>
              <w:t xml:space="preserve">• request something new </w:t>
            </w:r>
          </w:p>
          <w:p w:rsidR="008A633B" w:rsidRPr="008358EE" w:rsidRDefault="008A633B" w:rsidP="00540619">
            <w:pPr>
              <w:pStyle w:val="Default"/>
              <w:rPr>
                <w:sz w:val="18"/>
                <w:szCs w:val="18"/>
              </w:rPr>
            </w:pPr>
            <w:r w:rsidRPr="008358EE">
              <w:rPr>
                <w:sz w:val="18"/>
                <w:szCs w:val="18"/>
              </w:rPr>
              <w:t xml:space="preserve">• request more </w:t>
            </w:r>
          </w:p>
          <w:p w:rsidR="008A633B" w:rsidRPr="008A633B" w:rsidRDefault="008A633B" w:rsidP="00540619">
            <w:pPr>
              <w:pStyle w:val="Default"/>
              <w:rPr>
                <w:sz w:val="18"/>
                <w:szCs w:val="18"/>
              </w:rPr>
            </w:pPr>
            <w:r w:rsidRPr="008358EE">
              <w:rPr>
                <w:sz w:val="18"/>
                <w:szCs w:val="18"/>
              </w:rPr>
              <w:t xml:space="preserve">• request attention </w:t>
            </w:r>
          </w:p>
        </w:tc>
        <w:tc>
          <w:tcPr>
            <w:tcW w:w="4903" w:type="dxa"/>
          </w:tcPr>
          <w:p w:rsidR="008A633B" w:rsidRPr="008358EE" w:rsidRDefault="008A633B" w:rsidP="00540619">
            <w:pPr>
              <w:pStyle w:val="Default"/>
              <w:rPr>
                <w:sz w:val="18"/>
                <w:szCs w:val="18"/>
              </w:rPr>
            </w:pPr>
            <w:r w:rsidRPr="008358EE">
              <w:rPr>
                <w:sz w:val="18"/>
                <w:szCs w:val="18"/>
              </w:rPr>
              <w:t xml:space="preserve">use </w:t>
            </w:r>
            <w:r w:rsidRPr="008358EE">
              <w:rPr>
                <w:i/>
                <w:iCs/>
                <w:sz w:val="18"/>
                <w:szCs w:val="18"/>
              </w:rPr>
              <w:t xml:space="preserve">conventional behaviours </w:t>
            </w:r>
            <w:r w:rsidRPr="008358EE">
              <w:rPr>
                <w:sz w:val="18"/>
                <w:szCs w:val="18"/>
              </w:rPr>
              <w:t xml:space="preserve">and/or </w:t>
            </w:r>
            <w:r w:rsidRPr="008358EE">
              <w:rPr>
                <w:i/>
                <w:iCs/>
                <w:sz w:val="18"/>
                <w:szCs w:val="18"/>
              </w:rPr>
              <w:t xml:space="preserve">concrete symbols </w:t>
            </w:r>
            <w:r w:rsidRPr="008358EE">
              <w:rPr>
                <w:sz w:val="18"/>
                <w:szCs w:val="18"/>
              </w:rPr>
              <w:t xml:space="preserve">to intentionally communicate more than one idea at a time consistently across an increasing range of environments with familiar and unfamiliar people, such as to: </w:t>
            </w:r>
          </w:p>
          <w:p w:rsidR="008A633B" w:rsidRPr="008358EE" w:rsidRDefault="008A633B" w:rsidP="00540619">
            <w:pPr>
              <w:pStyle w:val="Default"/>
              <w:rPr>
                <w:sz w:val="18"/>
                <w:szCs w:val="18"/>
              </w:rPr>
            </w:pPr>
            <w:r w:rsidRPr="008358EE">
              <w:rPr>
                <w:sz w:val="18"/>
                <w:szCs w:val="18"/>
              </w:rPr>
              <w:t xml:space="preserve">• refuse or reject </w:t>
            </w:r>
          </w:p>
          <w:p w:rsidR="008A633B" w:rsidRPr="008358EE" w:rsidRDefault="008A633B" w:rsidP="00540619">
            <w:pPr>
              <w:pStyle w:val="Default"/>
              <w:rPr>
                <w:sz w:val="18"/>
                <w:szCs w:val="18"/>
              </w:rPr>
            </w:pPr>
            <w:r w:rsidRPr="008358EE">
              <w:rPr>
                <w:sz w:val="18"/>
                <w:szCs w:val="18"/>
              </w:rPr>
              <w:t xml:space="preserve">• request items, people or events present at the time </w:t>
            </w:r>
          </w:p>
          <w:p w:rsidR="008A633B" w:rsidRPr="008358EE" w:rsidRDefault="008A633B" w:rsidP="00540619">
            <w:pPr>
              <w:pStyle w:val="Default"/>
              <w:rPr>
                <w:sz w:val="18"/>
                <w:szCs w:val="18"/>
              </w:rPr>
            </w:pPr>
            <w:r w:rsidRPr="008358EE">
              <w:rPr>
                <w:sz w:val="18"/>
                <w:szCs w:val="18"/>
              </w:rPr>
              <w:t xml:space="preserve">• create texts, for example to comment on a recent event, story or shared experience </w:t>
            </w:r>
          </w:p>
          <w:p w:rsidR="008A633B" w:rsidRPr="008358EE" w:rsidRDefault="008A633B" w:rsidP="00540619">
            <w:pPr>
              <w:pStyle w:val="Default"/>
              <w:rPr>
                <w:sz w:val="16"/>
                <w:szCs w:val="16"/>
              </w:rPr>
            </w:pPr>
          </w:p>
        </w:tc>
      </w:tr>
    </w:tbl>
    <w:p w:rsidR="00C818D8" w:rsidRDefault="00C818D8" w:rsidP="00623772"/>
    <w:sectPr w:rsidR="00C818D8" w:rsidSect="008A633B">
      <w:pgSz w:w="16838" w:h="11906" w:orient="landscape"/>
      <w:pgMar w:top="851" w:right="1440" w:bottom="568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A0AC3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24E5C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DEAE2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AFCCD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C9E33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9DC8A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5EE61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5C67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AC55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D0CDD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C3E267A"/>
    <w:multiLevelType w:val="hybridMultilevel"/>
    <w:tmpl w:val="DE6EC27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6651ADE"/>
    <w:multiLevelType w:val="hybridMultilevel"/>
    <w:tmpl w:val="E444BF1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79A7E2E"/>
    <w:multiLevelType w:val="hybridMultilevel"/>
    <w:tmpl w:val="F370936A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2A4302A9"/>
    <w:multiLevelType w:val="hybridMultilevel"/>
    <w:tmpl w:val="613A50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B9044A"/>
    <w:multiLevelType w:val="hybridMultilevel"/>
    <w:tmpl w:val="8A98596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18A0B87"/>
    <w:multiLevelType w:val="hybridMultilevel"/>
    <w:tmpl w:val="5D54EF7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1822F9F"/>
    <w:multiLevelType w:val="hybridMultilevel"/>
    <w:tmpl w:val="98CEC71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7B344C0"/>
    <w:multiLevelType w:val="hybridMultilevel"/>
    <w:tmpl w:val="5AD06054"/>
    <w:lvl w:ilvl="0" w:tplc="13E82D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74050F"/>
    <w:multiLevelType w:val="hybridMultilevel"/>
    <w:tmpl w:val="9FBA482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3DB6DDB"/>
    <w:multiLevelType w:val="multilevel"/>
    <w:tmpl w:val="16CA9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79405F48"/>
    <w:multiLevelType w:val="hybridMultilevel"/>
    <w:tmpl w:val="2564BD4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A061017"/>
    <w:multiLevelType w:val="hybridMultilevel"/>
    <w:tmpl w:val="02245EE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D5C051E"/>
    <w:multiLevelType w:val="multilevel"/>
    <w:tmpl w:val="16CA9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3"/>
  </w:num>
  <w:num w:numId="2">
    <w:abstractNumId w:val="22"/>
  </w:num>
  <w:num w:numId="3">
    <w:abstractNumId w:val="12"/>
  </w:num>
  <w:num w:numId="4">
    <w:abstractNumId w:val="19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7"/>
  </w:num>
  <w:num w:numId="16">
    <w:abstractNumId w:val="20"/>
  </w:num>
  <w:num w:numId="17">
    <w:abstractNumId w:val="16"/>
  </w:num>
  <w:num w:numId="18">
    <w:abstractNumId w:val="11"/>
  </w:num>
  <w:num w:numId="19">
    <w:abstractNumId w:val="14"/>
  </w:num>
  <w:num w:numId="20">
    <w:abstractNumId w:val="18"/>
  </w:num>
  <w:num w:numId="21">
    <w:abstractNumId w:val="10"/>
  </w:num>
  <w:num w:numId="22">
    <w:abstractNumId w:val="2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772"/>
    <w:rsid w:val="00052474"/>
    <w:rsid w:val="000678B9"/>
    <w:rsid w:val="0007038C"/>
    <w:rsid w:val="0008736E"/>
    <w:rsid w:val="000A1614"/>
    <w:rsid w:val="000B1833"/>
    <w:rsid w:val="000F093A"/>
    <w:rsid w:val="00196D7C"/>
    <w:rsid w:val="001E7566"/>
    <w:rsid w:val="00231117"/>
    <w:rsid w:val="00254723"/>
    <w:rsid w:val="00254D88"/>
    <w:rsid w:val="00255B9B"/>
    <w:rsid w:val="00293C51"/>
    <w:rsid w:val="002B11CD"/>
    <w:rsid w:val="002B29B4"/>
    <w:rsid w:val="00370C54"/>
    <w:rsid w:val="00407130"/>
    <w:rsid w:val="00441184"/>
    <w:rsid w:val="00451E05"/>
    <w:rsid w:val="004610E6"/>
    <w:rsid w:val="00483223"/>
    <w:rsid w:val="00487A06"/>
    <w:rsid w:val="0049198F"/>
    <w:rsid w:val="004D13CF"/>
    <w:rsid w:val="00540619"/>
    <w:rsid w:val="0054251D"/>
    <w:rsid w:val="00561E5B"/>
    <w:rsid w:val="00572A39"/>
    <w:rsid w:val="005826A6"/>
    <w:rsid w:val="00623772"/>
    <w:rsid w:val="00642833"/>
    <w:rsid w:val="0064425C"/>
    <w:rsid w:val="00644E40"/>
    <w:rsid w:val="0064614E"/>
    <w:rsid w:val="00664442"/>
    <w:rsid w:val="006A469C"/>
    <w:rsid w:val="00755515"/>
    <w:rsid w:val="00767CA5"/>
    <w:rsid w:val="00816B54"/>
    <w:rsid w:val="00822F0E"/>
    <w:rsid w:val="008358EE"/>
    <w:rsid w:val="00851855"/>
    <w:rsid w:val="00894497"/>
    <w:rsid w:val="0089767F"/>
    <w:rsid w:val="008A633B"/>
    <w:rsid w:val="008D5E7D"/>
    <w:rsid w:val="00914EBA"/>
    <w:rsid w:val="00927FB2"/>
    <w:rsid w:val="00940093"/>
    <w:rsid w:val="00953631"/>
    <w:rsid w:val="009701AF"/>
    <w:rsid w:val="009C4EAB"/>
    <w:rsid w:val="00A01592"/>
    <w:rsid w:val="00A3080A"/>
    <w:rsid w:val="00A55316"/>
    <w:rsid w:val="00AB0790"/>
    <w:rsid w:val="00AC4B2D"/>
    <w:rsid w:val="00B91E20"/>
    <w:rsid w:val="00BC2CD9"/>
    <w:rsid w:val="00BF180F"/>
    <w:rsid w:val="00C177CF"/>
    <w:rsid w:val="00C203C4"/>
    <w:rsid w:val="00C30B34"/>
    <w:rsid w:val="00C57BFC"/>
    <w:rsid w:val="00C66EE7"/>
    <w:rsid w:val="00C719E8"/>
    <w:rsid w:val="00C818D8"/>
    <w:rsid w:val="00D565DF"/>
    <w:rsid w:val="00D71FB1"/>
    <w:rsid w:val="00D74139"/>
    <w:rsid w:val="00DF3868"/>
    <w:rsid w:val="00E10FC0"/>
    <w:rsid w:val="00E2385F"/>
    <w:rsid w:val="00E402D1"/>
    <w:rsid w:val="00E5053E"/>
    <w:rsid w:val="00E837CA"/>
    <w:rsid w:val="00ED7F5D"/>
    <w:rsid w:val="00EE31AE"/>
    <w:rsid w:val="00EE6432"/>
    <w:rsid w:val="00F1062D"/>
    <w:rsid w:val="00F45E2B"/>
    <w:rsid w:val="00FD5A71"/>
    <w:rsid w:val="00FF3977"/>
    <w:rsid w:val="00FF5193"/>
    <w:rsid w:val="00FF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A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0678B9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locked/>
    <w:rsid w:val="000678B9"/>
    <w:rPr>
      <w:rFonts w:ascii="Times New Roman" w:hAnsi="Times New Roman"/>
      <w:b/>
      <w:sz w:val="27"/>
    </w:rPr>
  </w:style>
  <w:style w:type="table" w:styleId="TableGrid">
    <w:name w:val="Table Grid"/>
    <w:basedOn w:val="TableNormal"/>
    <w:uiPriority w:val="59"/>
    <w:rsid w:val="006237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2377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31117"/>
    <w:rPr>
      <w:color w:val="005D8B"/>
      <w:sz w:val="24"/>
      <w:u w:val="none"/>
      <w:effect w:val="none"/>
      <w:bdr w:val="none" w:sz="0" w:space="0" w:color="auto" w:frame="1"/>
      <w:shd w:val="clear" w:color="auto" w:fill="auto"/>
      <w:vertAlign w:val="baseline"/>
    </w:rPr>
  </w:style>
  <w:style w:type="paragraph" w:styleId="NormalWeb">
    <w:name w:val="Normal (Web)"/>
    <w:basedOn w:val="Normal"/>
    <w:uiPriority w:val="99"/>
    <w:unhideWhenUsed/>
    <w:rsid w:val="002311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678B9"/>
    <w:rPr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80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F180F"/>
    <w:rPr>
      <w:rFonts w:ascii="Tahoma" w:hAnsi="Tahoma"/>
      <w:sz w:val="16"/>
    </w:rPr>
  </w:style>
  <w:style w:type="paragraph" w:styleId="ListParagraph">
    <w:name w:val="List Paragraph"/>
    <w:basedOn w:val="Normal"/>
    <w:link w:val="ListParagraphChar"/>
    <w:uiPriority w:val="34"/>
    <w:qFormat/>
    <w:rsid w:val="006A469C"/>
    <w:pPr>
      <w:spacing w:after="0" w:line="360" w:lineRule="auto"/>
      <w:ind w:left="720"/>
      <w:contextualSpacing/>
    </w:pPr>
    <w:rPr>
      <w:rFonts w:ascii="Arial" w:eastAsia="Times New Roman" w:hAnsi="Arial"/>
      <w:szCs w:val="24"/>
      <w:lang w:eastAsia="en-US"/>
    </w:rPr>
  </w:style>
  <w:style w:type="character" w:customStyle="1" w:styleId="ListParagraphChar">
    <w:name w:val="List Paragraph Char"/>
    <w:link w:val="ListParagraph"/>
    <w:locked/>
    <w:rsid w:val="006A469C"/>
    <w:rPr>
      <w:rFonts w:ascii="Arial" w:eastAsia="Times New Roman" w:hAnsi="Arial"/>
      <w:sz w:val="24"/>
      <w:lang w:val="en-A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A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0678B9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locked/>
    <w:rsid w:val="000678B9"/>
    <w:rPr>
      <w:rFonts w:ascii="Times New Roman" w:hAnsi="Times New Roman"/>
      <w:b/>
      <w:sz w:val="27"/>
    </w:rPr>
  </w:style>
  <w:style w:type="table" w:styleId="TableGrid">
    <w:name w:val="Table Grid"/>
    <w:basedOn w:val="TableNormal"/>
    <w:uiPriority w:val="59"/>
    <w:rsid w:val="006237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2377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31117"/>
    <w:rPr>
      <w:color w:val="005D8B"/>
      <w:sz w:val="24"/>
      <w:u w:val="none"/>
      <w:effect w:val="none"/>
      <w:bdr w:val="none" w:sz="0" w:space="0" w:color="auto" w:frame="1"/>
      <w:shd w:val="clear" w:color="auto" w:fill="auto"/>
      <w:vertAlign w:val="baseline"/>
    </w:rPr>
  </w:style>
  <w:style w:type="paragraph" w:styleId="NormalWeb">
    <w:name w:val="Normal (Web)"/>
    <w:basedOn w:val="Normal"/>
    <w:uiPriority w:val="99"/>
    <w:unhideWhenUsed/>
    <w:rsid w:val="002311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678B9"/>
    <w:rPr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80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F180F"/>
    <w:rPr>
      <w:rFonts w:ascii="Tahoma" w:hAnsi="Tahoma"/>
      <w:sz w:val="16"/>
    </w:rPr>
  </w:style>
  <w:style w:type="paragraph" w:styleId="ListParagraph">
    <w:name w:val="List Paragraph"/>
    <w:basedOn w:val="Normal"/>
    <w:link w:val="ListParagraphChar"/>
    <w:uiPriority w:val="34"/>
    <w:qFormat/>
    <w:rsid w:val="006A469C"/>
    <w:pPr>
      <w:spacing w:after="0" w:line="360" w:lineRule="auto"/>
      <w:ind w:left="720"/>
      <w:contextualSpacing/>
    </w:pPr>
    <w:rPr>
      <w:rFonts w:ascii="Arial" w:eastAsia="Times New Roman" w:hAnsi="Arial"/>
      <w:szCs w:val="24"/>
      <w:lang w:eastAsia="en-US"/>
    </w:rPr>
  </w:style>
  <w:style w:type="character" w:customStyle="1" w:styleId="ListParagraphChar">
    <w:name w:val="List Paragraph Char"/>
    <w:link w:val="ListParagraph"/>
    <w:locked/>
    <w:rsid w:val="006A469C"/>
    <w:rPr>
      <w:rFonts w:ascii="Arial" w:eastAsia="Times New Roman" w:hAnsi="Arial"/>
      <w:sz w:val="24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393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9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9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9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39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39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393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9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9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9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39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39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393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393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393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1020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Interactions Cohort</vt:lpstr>
    </vt:vector>
  </TitlesOfParts>
  <Company>Queensland Government</Company>
  <LinksUpToDate>false</LinksUpToDate>
  <CharactersWithSpaces>6827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Interactions Cohort</dc:title>
  <dc:creator>WILLIAMS, Gail</dc:creator>
  <cp:lastModifiedBy>Hill, Leslie</cp:lastModifiedBy>
  <cp:revision>2</cp:revision>
  <cp:lastPrinted>2013-05-28T04:46:00Z</cp:lastPrinted>
  <dcterms:created xsi:type="dcterms:W3CDTF">2014-12-12T03:03:00Z</dcterms:created>
  <dcterms:modified xsi:type="dcterms:W3CDTF">2014-12-12T03:03:00Z</dcterms:modified>
</cp:coreProperties>
</file>