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162F" w14:textId="1A535ECD" w:rsidR="00612DF2" w:rsidRDefault="00247A23" w:rsidP="009D12BB">
      <w:r>
        <w:rPr>
          <w:noProof/>
        </w:rPr>
        <w:drawing>
          <wp:anchor distT="0" distB="0" distL="114300" distR="114300" simplePos="0" relativeHeight="251658240" behindDoc="0" locked="0" layoutInCell="1" allowOverlap="1" wp14:anchorId="34754862" wp14:editId="14DA314F">
            <wp:simplePos x="0" y="0"/>
            <wp:positionH relativeFrom="column">
              <wp:posOffset>-900430</wp:posOffset>
            </wp:positionH>
            <wp:positionV relativeFrom="paragraph">
              <wp:posOffset>-892192</wp:posOffset>
            </wp:positionV>
            <wp:extent cx="7561489" cy="10693062"/>
            <wp:effectExtent l="0" t="0" r="1905" b="0"/>
            <wp:wrapNone/>
            <wp:docPr id="3" name="Picture 3" descr="Cover page for the Australian Curriculum Health and Physical Education F-10 Version 9.0 Support resource Focus area descriptions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ver page for the Australian Curriculum Health and Physical Education F-10 Version 9.0 Support resource Focus area descriptions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7561489" cy="10693062"/>
                    </a:xfrm>
                    <a:prstGeom prst="rect">
                      <a:avLst/>
                    </a:prstGeom>
                  </pic:spPr>
                </pic:pic>
              </a:graphicData>
            </a:graphic>
            <wp14:sizeRelH relativeFrom="margin">
              <wp14:pctWidth>0</wp14:pctWidth>
            </wp14:sizeRelH>
            <wp14:sizeRelV relativeFrom="margin">
              <wp14:pctHeight>0</wp14:pctHeight>
            </wp14:sizeRelV>
          </wp:anchor>
        </w:drawing>
      </w:r>
      <w:r w:rsidR="00BC4FDB">
        <w:br w:type="page"/>
      </w:r>
    </w:p>
    <w:p w14:paraId="208706B5" w14:textId="77777777" w:rsidR="005E6039" w:rsidRDefault="005E6039" w:rsidP="00AC46D1">
      <w:pPr>
        <w:spacing w:after="120"/>
        <w:jc w:val="both"/>
        <w:textAlignment w:val="baseline"/>
        <w:rPr>
          <w:rFonts w:eastAsia="Times New Roman"/>
          <w:b/>
          <w:bCs/>
          <w:color w:val="000000"/>
          <w:szCs w:val="20"/>
        </w:rPr>
      </w:pPr>
    </w:p>
    <w:p w14:paraId="62D686A3" w14:textId="77777777" w:rsidR="005E6039" w:rsidRDefault="005E6039" w:rsidP="00AC46D1">
      <w:pPr>
        <w:spacing w:after="120"/>
        <w:jc w:val="both"/>
        <w:textAlignment w:val="baseline"/>
        <w:rPr>
          <w:rFonts w:eastAsia="Times New Roman"/>
          <w:b/>
          <w:bCs/>
          <w:color w:val="000000"/>
          <w:szCs w:val="20"/>
        </w:rPr>
      </w:pPr>
    </w:p>
    <w:p w14:paraId="0ECCAF85" w14:textId="77777777" w:rsidR="005E6039" w:rsidRDefault="005E6039" w:rsidP="00AC46D1">
      <w:pPr>
        <w:spacing w:after="120"/>
        <w:jc w:val="both"/>
        <w:textAlignment w:val="baseline"/>
        <w:rPr>
          <w:rFonts w:eastAsia="Times New Roman"/>
          <w:b/>
          <w:bCs/>
          <w:color w:val="000000"/>
          <w:szCs w:val="20"/>
        </w:rPr>
      </w:pPr>
    </w:p>
    <w:p w14:paraId="26FBB7DF" w14:textId="77777777" w:rsidR="005E6039" w:rsidRDefault="005E6039" w:rsidP="00AC46D1">
      <w:pPr>
        <w:spacing w:after="120"/>
        <w:jc w:val="both"/>
        <w:textAlignment w:val="baseline"/>
        <w:rPr>
          <w:rFonts w:eastAsia="Times New Roman"/>
          <w:b/>
          <w:bCs/>
          <w:color w:val="000000"/>
          <w:szCs w:val="20"/>
        </w:rPr>
      </w:pPr>
    </w:p>
    <w:p w14:paraId="11EDA994" w14:textId="77777777" w:rsidR="005E6039" w:rsidRDefault="005E6039" w:rsidP="00AC46D1">
      <w:pPr>
        <w:spacing w:after="120"/>
        <w:jc w:val="both"/>
        <w:textAlignment w:val="baseline"/>
        <w:rPr>
          <w:rFonts w:eastAsia="Times New Roman"/>
          <w:b/>
          <w:bCs/>
          <w:color w:val="000000"/>
          <w:szCs w:val="20"/>
        </w:rPr>
      </w:pPr>
    </w:p>
    <w:p w14:paraId="6C590F5C" w14:textId="77777777" w:rsidR="005E6039" w:rsidRDefault="005E6039" w:rsidP="00AC46D1">
      <w:pPr>
        <w:spacing w:after="120"/>
        <w:jc w:val="both"/>
        <w:textAlignment w:val="baseline"/>
        <w:rPr>
          <w:rFonts w:eastAsia="Times New Roman"/>
          <w:b/>
          <w:bCs/>
          <w:color w:val="000000"/>
          <w:szCs w:val="20"/>
        </w:rPr>
      </w:pPr>
    </w:p>
    <w:p w14:paraId="493407E6" w14:textId="77777777" w:rsidR="005E6039" w:rsidRDefault="005E6039" w:rsidP="00AC46D1">
      <w:pPr>
        <w:spacing w:after="120"/>
        <w:jc w:val="both"/>
        <w:textAlignment w:val="baseline"/>
        <w:rPr>
          <w:rFonts w:eastAsia="Times New Roman"/>
          <w:b/>
          <w:bCs/>
          <w:color w:val="000000"/>
          <w:szCs w:val="20"/>
        </w:rPr>
      </w:pPr>
    </w:p>
    <w:p w14:paraId="0B85F86C" w14:textId="77777777" w:rsidR="005E6039" w:rsidRDefault="005E6039" w:rsidP="00AC46D1">
      <w:pPr>
        <w:spacing w:after="120"/>
        <w:jc w:val="both"/>
        <w:textAlignment w:val="baseline"/>
        <w:rPr>
          <w:rFonts w:eastAsia="Times New Roman"/>
          <w:b/>
          <w:bCs/>
          <w:color w:val="000000"/>
          <w:szCs w:val="20"/>
        </w:rPr>
      </w:pPr>
    </w:p>
    <w:p w14:paraId="3512ED2E" w14:textId="77777777" w:rsidR="005E6039" w:rsidRDefault="005E6039" w:rsidP="00AC46D1">
      <w:pPr>
        <w:spacing w:after="120"/>
        <w:jc w:val="both"/>
        <w:textAlignment w:val="baseline"/>
        <w:rPr>
          <w:rFonts w:eastAsia="Times New Roman"/>
          <w:b/>
          <w:bCs/>
          <w:color w:val="000000"/>
          <w:szCs w:val="20"/>
        </w:rPr>
      </w:pPr>
    </w:p>
    <w:p w14:paraId="1C4635C2" w14:textId="77777777" w:rsidR="005E6039" w:rsidRDefault="005E6039" w:rsidP="00AC46D1">
      <w:pPr>
        <w:spacing w:after="120"/>
        <w:jc w:val="both"/>
        <w:textAlignment w:val="baseline"/>
        <w:rPr>
          <w:rFonts w:eastAsia="Times New Roman"/>
          <w:b/>
          <w:bCs/>
          <w:color w:val="000000"/>
          <w:szCs w:val="20"/>
        </w:rPr>
      </w:pPr>
    </w:p>
    <w:p w14:paraId="3DB48F5B" w14:textId="77777777" w:rsidR="005E6039" w:rsidRDefault="005E6039" w:rsidP="00AC46D1">
      <w:pPr>
        <w:spacing w:after="120"/>
        <w:jc w:val="both"/>
        <w:textAlignment w:val="baseline"/>
        <w:rPr>
          <w:rFonts w:eastAsia="Times New Roman"/>
          <w:b/>
          <w:bCs/>
          <w:color w:val="000000"/>
          <w:szCs w:val="20"/>
        </w:rPr>
      </w:pPr>
    </w:p>
    <w:p w14:paraId="4ABCFB44" w14:textId="77777777" w:rsidR="005E6039" w:rsidRDefault="005E6039" w:rsidP="00AC46D1">
      <w:pPr>
        <w:spacing w:after="120"/>
        <w:jc w:val="both"/>
        <w:textAlignment w:val="baseline"/>
        <w:rPr>
          <w:rFonts w:eastAsia="Times New Roman"/>
          <w:b/>
          <w:bCs/>
          <w:color w:val="000000"/>
          <w:szCs w:val="20"/>
        </w:rPr>
      </w:pPr>
    </w:p>
    <w:p w14:paraId="39B5000B" w14:textId="77777777" w:rsidR="005E6039" w:rsidRDefault="005E6039" w:rsidP="00AC46D1">
      <w:pPr>
        <w:spacing w:after="120"/>
        <w:jc w:val="both"/>
        <w:textAlignment w:val="baseline"/>
        <w:rPr>
          <w:rFonts w:eastAsia="Times New Roman"/>
          <w:b/>
          <w:bCs/>
          <w:color w:val="000000"/>
          <w:szCs w:val="20"/>
        </w:rPr>
      </w:pPr>
    </w:p>
    <w:p w14:paraId="23F718B4" w14:textId="77777777" w:rsidR="005E6039" w:rsidRDefault="005E6039" w:rsidP="00AC46D1">
      <w:pPr>
        <w:spacing w:after="120"/>
        <w:jc w:val="both"/>
        <w:textAlignment w:val="baseline"/>
        <w:rPr>
          <w:rFonts w:eastAsia="Times New Roman"/>
          <w:b/>
          <w:bCs/>
          <w:color w:val="000000"/>
          <w:szCs w:val="20"/>
        </w:rPr>
      </w:pPr>
    </w:p>
    <w:p w14:paraId="2889C66A" w14:textId="77777777" w:rsidR="005E6039" w:rsidRDefault="005E6039" w:rsidP="00AC46D1">
      <w:pPr>
        <w:spacing w:after="120"/>
        <w:jc w:val="both"/>
        <w:textAlignment w:val="baseline"/>
        <w:rPr>
          <w:rFonts w:eastAsia="Times New Roman"/>
          <w:b/>
          <w:bCs/>
          <w:color w:val="000000"/>
          <w:szCs w:val="20"/>
        </w:rPr>
      </w:pPr>
    </w:p>
    <w:p w14:paraId="171A0B17" w14:textId="77777777" w:rsidR="005E6039" w:rsidRDefault="005E6039" w:rsidP="00AC46D1">
      <w:pPr>
        <w:spacing w:after="120"/>
        <w:jc w:val="both"/>
        <w:textAlignment w:val="baseline"/>
        <w:rPr>
          <w:rFonts w:eastAsia="Times New Roman"/>
          <w:b/>
          <w:bCs/>
          <w:color w:val="000000"/>
          <w:szCs w:val="20"/>
        </w:rPr>
      </w:pPr>
    </w:p>
    <w:p w14:paraId="234ECA0B" w14:textId="77777777" w:rsidR="005E6039" w:rsidRDefault="005E6039" w:rsidP="00AC46D1">
      <w:pPr>
        <w:spacing w:after="120"/>
        <w:jc w:val="both"/>
        <w:textAlignment w:val="baseline"/>
        <w:rPr>
          <w:rFonts w:eastAsia="Times New Roman"/>
          <w:b/>
          <w:bCs/>
          <w:color w:val="000000"/>
          <w:szCs w:val="20"/>
        </w:rPr>
      </w:pPr>
    </w:p>
    <w:p w14:paraId="5447C62A" w14:textId="77777777" w:rsidR="005E6039" w:rsidRDefault="005E6039" w:rsidP="00AC46D1">
      <w:pPr>
        <w:spacing w:after="120"/>
        <w:jc w:val="both"/>
        <w:textAlignment w:val="baseline"/>
        <w:rPr>
          <w:rFonts w:eastAsia="Times New Roman"/>
          <w:b/>
          <w:bCs/>
          <w:color w:val="000000"/>
          <w:szCs w:val="20"/>
        </w:rPr>
      </w:pPr>
    </w:p>
    <w:p w14:paraId="1EA82AA9" w14:textId="77777777" w:rsidR="005E6039" w:rsidRDefault="005E6039" w:rsidP="00AC46D1">
      <w:pPr>
        <w:spacing w:after="120"/>
        <w:jc w:val="both"/>
        <w:textAlignment w:val="baseline"/>
        <w:rPr>
          <w:rFonts w:eastAsia="Times New Roman"/>
          <w:b/>
          <w:bCs/>
          <w:color w:val="000000"/>
          <w:szCs w:val="20"/>
        </w:rPr>
      </w:pPr>
    </w:p>
    <w:p w14:paraId="595DB170" w14:textId="77777777" w:rsidR="005E6039" w:rsidRDefault="005E6039" w:rsidP="00AC46D1">
      <w:pPr>
        <w:spacing w:after="120"/>
        <w:jc w:val="both"/>
        <w:textAlignment w:val="baseline"/>
        <w:rPr>
          <w:rFonts w:eastAsia="Times New Roman"/>
          <w:b/>
          <w:bCs/>
          <w:color w:val="000000"/>
          <w:szCs w:val="20"/>
        </w:rPr>
      </w:pPr>
    </w:p>
    <w:p w14:paraId="4B6F4A51" w14:textId="77777777" w:rsidR="005E6039" w:rsidRDefault="005E6039" w:rsidP="00AC46D1">
      <w:pPr>
        <w:spacing w:after="120"/>
        <w:jc w:val="both"/>
        <w:textAlignment w:val="baseline"/>
        <w:rPr>
          <w:rFonts w:eastAsia="Times New Roman"/>
          <w:b/>
          <w:bCs/>
          <w:color w:val="000000"/>
          <w:szCs w:val="20"/>
        </w:rPr>
      </w:pPr>
    </w:p>
    <w:p w14:paraId="61367C49" w14:textId="77777777" w:rsidR="005E6039" w:rsidRDefault="005E6039" w:rsidP="00AC46D1">
      <w:pPr>
        <w:spacing w:after="120"/>
        <w:jc w:val="both"/>
        <w:textAlignment w:val="baseline"/>
        <w:rPr>
          <w:rFonts w:eastAsia="Times New Roman"/>
          <w:b/>
          <w:bCs/>
          <w:color w:val="000000"/>
          <w:szCs w:val="20"/>
        </w:rPr>
      </w:pPr>
    </w:p>
    <w:p w14:paraId="3ECF462E" w14:textId="77777777" w:rsidR="005E6039" w:rsidRDefault="005E6039" w:rsidP="00AC46D1">
      <w:pPr>
        <w:spacing w:after="120"/>
        <w:jc w:val="both"/>
        <w:textAlignment w:val="baseline"/>
        <w:rPr>
          <w:rFonts w:eastAsia="Times New Roman"/>
          <w:b/>
          <w:bCs/>
          <w:color w:val="000000"/>
          <w:szCs w:val="20"/>
        </w:rPr>
      </w:pPr>
    </w:p>
    <w:p w14:paraId="1C4FA144" w14:textId="77777777" w:rsidR="005E6039" w:rsidRDefault="005E6039" w:rsidP="00AC46D1">
      <w:pPr>
        <w:spacing w:after="120"/>
        <w:jc w:val="both"/>
        <w:textAlignment w:val="baseline"/>
        <w:rPr>
          <w:rFonts w:eastAsia="Times New Roman"/>
          <w:b/>
          <w:bCs/>
          <w:color w:val="000000"/>
          <w:szCs w:val="20"/>
        </w:rPr>
      </w:pPr>
    </w:p>
    <w:p w14:paraId="359A5905" w14:textId="77777777" w:rsidR="005E6039" w:rsidRDefault="005E6039" w:rsidP="00AC46D1">
      <w:pPr>
        <w:spacing w:after="120"/>
        <w:jc w:val="both"/>
        <w:textAlignment w:val="baseline"/>
        <w:rPr>
          <w:rFonts w:eastAsia="Times New Roman"/>
          <w:b/>
          <w:bCs/>
          <w:color w:val="000000"/>
          <w:szCs w:val="20"/>
        </w:rPr>
      </w:pPr>
    </w:p>
    <w:p w14:paraId="1C7B34A3" w14:textId="77777777" w:rsidR="005E6039" w:rsidRDefault="005E6039" w:rsidP="00AC46D1">
      <w:pPr>
        <w:spacing w:after="120"/>
        <w:jc w:val="both"/>
        <w:textAlignment w:val="baseline"/>
        <w:rPr>
          <w:rFonts w:eastAsia="Times New Roman"/>
          <w:b/>
          <w:bCs/>
          <w:color w:val="000000"/>
          <w:szCs w:val="20"/>
        </w:rPr>
      </w:pPr>
    </w:p>
    <w:p w14:paraId="11D7CABB" w14:textId="77777777" w:rsidR="005E6039" w:rsidRDefault="005E6039" w:rsidP="00AC46D1">
      <w:pPr>
        <w:spacing w:after="120"/>
        <w:jc w:val="both"/>
        <w:textAlignment w:val="baseline"/>
        <w:rPr>
          <w:rFonts w:eastAsia="Times New Roman"/>
          <w:b/>
          <w:bCs/>
          <w:color w:val="000000"/>
          <w:szCs w:val="20"/>
        </w:rPr>
      </w:pPr>
    </w:p>
    <w:p w14:paraId="52270D51" w14:textId="4F98EC8D" w:rsidR="009D12BB" w:rsidRPr="009D12BB" w:rsidRDefault="009D12BB" w:rsidP="00AC46D1">
      <w:pPr>
        <w:spacing w:after="120"/>
        <w:jc w:val="both"/>
        <w:textAlignment w:val="baseline"/>
        <w:rPr>
          <w:rFonts w:eastAsia="Times New Roman"/>
          <w:b/>
          <w:bCs/>
          <w:color w:val="000000"/>
          <w:szCs w:val="20"/>
        </w:rPr>
      </w:pPr>
      <w:r w:rsidRPr="009D12BB">
        <w:rPr>
          <w:rFonts w:eastAsia="Times New Roman"/>
          <w:b/>
          <w:bCs/>
          <w:color w:val="000000"/>
          <w:szCs w:val="20"/>
        </w:rPr>
        <w:t>Copyright and Terms of Use Statement</w:t>
      </w:r>
    </w:p>
    <w:p w14:paraId="3F36CC12" w14:textId="77777777" w:rsidR="009D12BB" w:rsidRPr="009D12BB" w:rsidRDefault="009D12BB" w:rsidP="00AC46D1">
      <w:pPr>
        <w:spacing w:after="120"/>
        <w:jc w:val="both"/>
        <w:textAlignment w:val="baseline"/>
        <w:rPr>
          <w:rFonts w:ascii="Segoe UI" w:eastAsia="Times New Roman" w:hAnsi="Segoe UI" w:cs="Segoe UI"/>
          <w:color w:val="auto"/>
          <w:sz w:val="18"/>
          <w:szCs w:val="18"/>
          <w:lang w:val="en-US"/>
        </w:rPr>
      </w:pPr>
      <w:r w:rsidRPr="009D12BB">
        <w:rPr>
          <w:rFonts w:eastAsia="Times New Roman"/>
          <w:b/>
          <w:bCs/>
          <w:color w:val="1F1F11"/>
          <w:szCs w:val="20"/>
          <w:shd w:val="clear" w:color="auto" w:fill="FFFFFF"/>
          <w:lang w:val="en-US"/>
        </w:rPr>
        <w:t xml:space="preserve">© Australian Curriculum, Assessment and Reporting Authority </w:t>
      </w:r>
      <w:r w:rsidRPr="0068238D">
        <w:rPr>
          <w:rFonts w:eastAsia="Times New Roman"/>
          <w:b/>
          <w:bCs/>
          <w:color w:val="1F1F11"/>
          <w:szCs w:val="20"/>
          <w:shd w:val="clear" w:color="auto" w:fill="FFFFFF"/>
          <w:lang w:val="en-US"/>
        </w:rPr>
        <w:t>2022</w:t>
      </w:r>
      <w:r w:rsidRPr="009D12BB">
        <w:rPr>
          <w:rFonts w:eastAsia="Times New Roman"/>
          <w:color w:val="1F1F11"/>
          <w:szCs w:val="20"/>
          <w:lang w:val="en-US"/>
        </w:rPr>
        <w:t> </w:t>
      </w:r>
    </w:p>
    <w:p w14:paraId="343F9ABE" w14:textId="77777777" w:rsidR="009D12BB" w:rsidRPr="009D12BB" w:rsidRDefault="009D12BB" w:rsidP="00AC46D1">
      <w:pPr>
        <w:shd w:val="clear" w:color="auto" w:fill="FFFFFF"/>
        <w:spacing w:after="120"/>
        <w:jc w:val="both"/>
        <w:textAlignment w:val="baseline"/>
        <w:rPr>
          <w:rFonts w:ascii="Segoe UI" w:eastAsia="Times New Roman" w:hAnsi="Segoe UI" w:cs="Segoe UI"/>
          <w:color w:val="auto"/>
          <w:sz w:val="18"/>
          <w:szCs w:val="18"/>
          <w:lang w:val="en-US"/>
        </w:rPr>
      </w:pPr>
      <w:r w:rsidRPr="009D12BB">
        <w:rPr>
          <w:rFonts w:eastAsia="Times New Roman"/>
          <w:color w:val="1F1F11"/>
          <w:szCs w:val="20"/>
          <w:shd w:val="clear" w:color="auto" w:fill="FFFFFF"/>
          <w:lang w:val="en-US"/>
        </w:rPr>
        <w:t>The </w:t>
      </w:r>
      <w:r w:rsidRPr="009D12BB">
        <w:rPr>
          <w:rFonts w:eastAsia="Times New Roman"/>
          <w:color w:val="222222"/>
          <w:szCs w:val="20"/>
          <w:lang w:val="en-US"/>
        </w:rPr>
        <w:t>material published in this work is subject to copyright pursuant to the Copyright Act 1968 (</w:t>
      </w:r>
      <w:proofErr w:type="spellStart"/>
      <w:r w:rsidRPr="009D12BB">
        <w:rPr>
          <w:rFonts w:eastAsia="Times New Roman"/>
          <w:color w:val="222222"/>
          <w:szCs w:val="20"/>
          <w:lang w:val="en-US"/>
        </w:rPr>
        <w:t>Cth</w:t>
      </w:r>
      <w:proofErr w:type="spellEnd"/>
      <w:r w:rsidRPr="009D12BB">
        <w:rPr>
          <w:rFonts w:eastAsia="Times New Roman"/>
          <w:color w:val="222222"/>
          <w:szCs w:val="20"/>
          <w:lang w:val="en-US"/>
        </w:rPr>
        <w:t>) and is owned by the Australian Curriculum, Assessment and Reporting Authority (ACARA) (except to the extent that copyright is held by another party, as indicated). </w:t>
      </w:r>
    </w:p>
    <w:p w14:paraId="1AFC085D" w14:textId="77777777" w:rsidR="00B05FE7" w:rsidRDefault="009D12BB" w:rsidP="00AC46D1">
      <w:pPr>
        <w:spacing w:after="120"/>
        <w:jc w:val="both"/>
        <w:textAlignment w:val="baseline"/>
        <w:rPr>
          <w:rFonts w:eastAsia="Times New Roman"/>
          <w:color w:val="0563C1"/>
          <w:szCs w:val="20"/>
          <w:u w:val="single"/>
          <w:lang w:val="en-US"/>
        </w:rPr>
        <w:sectPr w:rsidR="00B05FE7" w:rsidSect="00A61B86">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851" w:left="1418" w:header="0" w:footer="0" w:gutter="0"/>
          <w:pgNumType w:start="1"/>
          <w:cols w:space="708"/>
          <w:titlePg/>
          <w:docGrid w:linePitch="360"/>
        </w:sectPr>
      </w:pPr>
      <w:r w:rsidRPr="009D12BB">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571BE0">
        <w:rPr>
          <w:rFonts w:eastAsia="Times New Roman"/>
          <w:color w:val="auto"/>
          <w:szCs w:val="20"/>
          <w:lang w:val="en-US"/>
        </w:rPr>
        <w:t xml:space="preserve"> </w:t>
      </w:r>
      <w:hyperlink r:id="rId18" w:tgtFrame="_blank" w:history="1">
        <w:r w:rsidRPr="009D12BB">
          <w:rPr>
            <w:rFonts w:eastAsia="Times New Roman"/>
            <w:color w:val="0563C1"/>
            <w:szCs w:val="20"/>
            <w:u w:val="single"/>
            <w:lang w:val="en-US"/>
          </w:rPr>
          <w:t>https://www.acara.edu.au/contact-us/copyright</w:t>
        </w:r>
      </w:hyperlink>
    </w:p>
    <w:p w14:paraId="59DFB5F8" w14:textId="76AAA9CD" w:rsidR="0025217C" w:rsidRPr="00C422F4" w:rsidRDefault="00B931AE" w:rsidP="00A5591A">
      <w:pPr>
        <w:pStyle w:val="TOCHeading"/>
        <w:rPr>
          <w:rFonts w:ascii="Arial" w:hAnsi="Arial" w:cs="Arial"/>
          <w:b/>
          <w:bCs/>
          <w:color w:val="auto"/>
          <w:sz w:val="24"/>
          <w:szCs w:val="24"/>
        </w:rPr>
      </w:pPr>
      <w:r w:rsidRPr="00C422F4">
        <w:rPr>
          <w:rFonts w:ascii="Arial" w:hAnsi="Arial" w:cs="Arial"/>
          <w:b/>
          <w:bCs/>
          <w:color w:val="auto"/>
          <w:sz w:val="24"/>
          <w:szCs w:val="24"/>
        </w:rPr>
        <w:lastRenderedPageBreak/>
        <w:t>TABLE OF CONTENTS</w:t>
      </w:r>
    </w:p>
    <w:sdt>
      <w:sdtPr>
        <w:rPr>
          <w:b w:val="0"/>
          <w:noProof w:val="0"/>
          <w:color w:val="auto"/>
        </w:rPr>
        <w:id w:val="-1565945556"/>
        <w:docPartObj>
          <w:docPartGallery w:val="Table of Contents"/>
          <w:docPartUnique/>
        </w:docPartObj>
      </w:sdtPr>
      <w:sdtEndPr>
        <w:rPr>
          <w:bCs/>
        </w:rPr>
      </w:sdtEndPr>
      <w:sdtContent>
        <w:p w14:paraId="12E87D83" w14:textId="44468419" w:rsidR="00ED5181" w:rsidRPr="00ED5181" w:rsidRDefault="00B931AE">
          <w:pPr>
            <w:pStyle w:val="TOC1"/>
            <w:rPr>
              <w:rFonts w:asciiTheme="minorHAnsi" w:eastAsiaTheme="minorEastAsia" w:hAnsiTheme="minorHAnsi" w:cstheme="minorBidi"/>
              <w:b w:val="0"/>
              <w:color w:val="auto"/>
              <w:sz w:val="24"/>
              <w:lang w:val="en-AU" w:eastAsia="en-AU"/>
            </w:rPr>
          </w:pPr>
          <w:r w:rsidRPr="00C422F4">
            <w:rPr>
              <w:color w:val="auto"/>
            </w:rPr>
            <w:fldChar w:fldCharType="begin"/>
          </w:r>
          <w:r w:rsidRPr="00C422F4">
            <w:rPr>
              <w:color w:val="auto"/>
            </w:rPr>
            <w:instrText xml:space="preserve"> TOC \o "1-3" \h \z \u </w:instrText>
          </w:r>
          <w:r w:rsidRPr="00C422F4">
            <w:rPr>
              <w:color w:val="auto"/>
            </w:rPr>
            <w:fldChar w:fldCharType="separate"/>
          </w:r>
          <w:hyperlink w:anchor="_Toc105572830" w:history="1">
            <w:r w:rsidR="00ED5181" w:rsidRPr="00ED5181">
              <w:rPr>
                <w:rStyle w:val="Hyperlink"/>
                <w:color w:val="auto"/>
                <w:sz w:val="22"/>
                <w:szCs w:val="28"/>
              </w:rPr>
              <w:t>F–10 AUSTRALIAN CURRICULUM: Health and physical education focus areas</w:t>
            </w:r>
            <w:r w:rsidR="00ED5181" w:rsidRPr="00ED5181">
              <w:rPr>
                <w:webHidden/>
                <w:color w:val="auto"/>
                <w:sz w:val="22"/>
                <w:szCs w:val="28"/>
              </w:rPr>
              <w:tab/>
            </w:r>
            <w:r w:rsidR="00ED5181" w:rsidRPr="00ED5181">
              <w:rPr>
                <w:webHidden/>
                <w:color w:val="auto"/>
                <w:sz w:val="22"/>
                <w:szCs w:val="28"/>
              </w:rPr>
              <w:fldChar w:fldCharType="begin"/>
            </w:r>
            <w:r w:rsidR="00ED5181" w:rsidRPr="00ED5181">
              <w:rPr>
                <w:webHidden/>
                <w:color w:val="auto"/>
                <w:sz w:val="22"/>
                <w:szCs w:val="28"/>
              </w:rPr>
              <w:instrText xml:space="preserve"> PAGEREF _Toc105572830 \h </w:instrText>
            </w:r>
            <w:r w:rsidR="00ED5181" w:rsidRPr="00ED5181">
              <w:rPr>
                <w:webHidden/>
                <w:color w:val="auto"/>
                <w:sz w:val="22"/>
                <w:szCs w:val="28"/>
              </w:rPr>
            </w:r>
            <w:r w:rsidR="00ED5181" w:rsidRPr="00ED5181">
              <w:rPr>
                <w:webHidden/>
                <w:color w:val="auto"/>
                <w:sz w:val="22"/>
                <w:szCs w:val="28"/>
              </w:rPr>
              <w:fldChar w:fldCharType="separate"/>
            </w:r>
            <w:r w:rsidR="00ED5181" w:rsidRPr="00ED5181">
              <w:rPr>
                <w:webHidden/>
                <w:color w:val="auto"/>
                <w:sz w:val="22"/>
                <w:szCs w:val="28"/>
              </w:rPr>
              <w:t>4</w:t>
            </w:r>
            <w:r w:rsidR="00ED5181" w:rsidRPr="00ED5181">
              <w:rPr>
                <w:webHidden/>
                <w:color w:val="auto"/>
                <w:sz w:val="22"/>
                <w:szCs w:val="28"/>
              </w:rPr>
              <w:fldChar w:fldCharType="end"/>
            </w:r>
          </w:hyperlink>
        </w:p>
        <w:p w14:paraId="7C23D2AB" w14:textId="73C5539A"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31" w:history="1">
            <w:r w:rsidR="00ED5181" w:rsidRPr="00ED5181">
              <w:rPr>
                <w:rStyle w:val="Hyperlink"/>
                <w:noProof/>
                <w:color w:val="auto"/>
                <w:sz w:val="22"/>
                <w:szCs w:val="28"/>
              </w:rPr>
              <w:t>Introduction</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_Toc105572831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4</w:t>
            </w:r>
            <w:r w:rsidR="00ED5181" w:rsidRPr="00ED5181">
              <w:rPr>
                <w:noProof/>
                <w:webHidden/>
                <w:color w:val="auto"/>
                <w:sz w:val="22"/>
                <w:szCs w:val="28"/>
              </w:rPr>
              <w:fldChar w:fldCharType="end"/>
            </w:r>
          </w:hyperlink>
        </w:p>
        <w:p w14:paraId="0555E049" w14:textId="7E07731F"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32" w:history="1">
            <w:r w:rsidR="00ED5181" w:rsidRPr="00ED5181">
              <w:rPr>
                <w:rStyle w:val="Hyperlink"/>
                <w:noProof/>
                <w:color w:val="auto"/>
                <w:sz w:val="22"/>
                <w:szCs w:val="28"/>
              </w:rPr>
              <w:t>Health and Physical Education – Focus Areas</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_Toc105572832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5</w:t>
            </w:r>
            <w:r w:rsidR="00ED5181" w:rsidRPr="00ED5181">
              <w:rPr>
                <w:noProof/>
                <w:webHidden/>
                <w:color w:val="auto"/>
                <w:sz w:val="22"/>
                <w:szCs w:val="28"/>
              </w:rPr>
              <w:fldChar w:fldCharType="end"/>
            </w:r>
          </w:hyperlink>
        </w:p>
        <w:p w14:paraId="4A8A153A" w14:textId="32300E11"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33" w:history="1">
            <w:r w:rsidR="00ED5181" w:rsidRPr="00ED5181">
              <w:rPr>
                <w:rStyle w:val="Hyperlink"/>
                <w:noProof/>
                <w:color w:val="auto"/>
                <w:sz w:val="22"/>
                <w:szCs w:val="28"/>
              </w:rPr>
              <w:t>Alcohol and other drugs</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_Toc105572833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5</w:t>
            </w:r>
            <w:r w:rsidR="00ED5181" w:rsidRPr="00ED5181">
              <w:rPr>
                <w:noProof/>
                <w:webHidden/>
                <w:color w:val="auto"/>
                <w:sz w:val="22"/>
                <w:szCs w:val="28"/>
              </w:rPr>
              <w:fldChar w:fldCharType="end"/>
            </w:r>
          </w:hyperlink>
        </w:p>
        <w:p w14:paraId="2E5D4191" w14:textId="578021F0"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34" w:history="1">
            <w:r w:rsidR="00ED5181" w:rsidRPr="00ED5181">
              <w:rPr>
                <w:rStyle w:val="Hyperlink"/>
                <w:noProof/>
                <w:color w:val="auto"/>
                <w:sz w:val="22"/>
                <w:szCs w:val="28"/>
              </w:rPr>
              <w:t xml:space="preserve">Food </w:t>
            </w:r>
            <w:r w:rsidR="00ED5181" w:rsidRPr="00ED5181">
              <w:rPr>
                <w:rStyle w:val="Hyperlink"/>
                <w:noProof/>
                <w:color w:val="auto"/>
                <w:sz w:val="22"/>
                <w:szCs w:val="28"/>
              </w:rPr>
              <w:t>a</w:t>
            </w:r>
            <w:r w:rsidR="00ED5181" w:rsidRPr="00ED5181">
              <w:rPr>
                <w:rStyle w:val="Hyperlink"/>
                <w:noProof/>
                <w:color w:val="auto"/>
                <w:sz w:val="22"/>
                <w:szCs w:val="28"/>
              </w:rPr>
              <w:t>nd nutrition</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_Toc105572834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5</w:t>
            </w:r>
            <w:r w:rsidR="00ED5181" w:rsidRPr="00ED5181">
              <w:rPr>
                <w:noProof/>
                <w:webHidden/>
                <w:color w:val="auto"/>
                <w:sz w:val="22"/>
                <w:szCs w:val="28"/>
              </w:rPr>
              <w:fldChar w:fldCharType="end"/>
            </w:r>
          </w:hyperlink>
        </w:p>
        <w:p w14:paraId="4AA915F1" w14:textId="3963FAFD"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35" w:history="1">
            <w:r w:rsidR="00ED5181" w:rsidRPr="00ED5181">
              <w:rPr>
                <w:rStyle w:val="Hyperlink"/>
                <w:noProof/>
                <w:color w:val="auto"/>
                <w:sz w:val="22"/>
                <w:szCs w:val="28"/>
              </w:rPr>
              <w:t>Health benefits of physical activity</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_Toc105572835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6</w:t>
            </w:r>
            <w:r w:rsidR="00ED5181" w:rsidRPr="00ED5181">
              <w:rPr>
                <w:noProof/>
                <w:webHidden/>
                <w:color w:val="auto"/>
                <w:sz w:val="22"/>
                <w:szCs w:val="28"/>
              </w:rPr>
              <w:fldChar w:fldCharType="end"/>
            </w:r>
          </w:hyperlink>
        </w:p>
        <w:p w14:paraId="53BB9637" w14:textId="378241DF"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36" w:history="1">
            <w:r w:rsidR="00ED5181" w:rsidRPr="00ED5181">
              <w:rPr>
                <w:rStyle w:val="Hyperlink"/>
                <w:noProof/>
                <w:color w:val="auto"/>
                <w:sz w:val="22"/>
                <w:szCs w:val="28"/>
              </w:rPr>
              <w:t>Mental health and wellbeing</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_Toc105572836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6</w:t>
            </w:r>
            <w:r w:rsidR="00ED5181" w:rsidRPr="00ED5181">
              <w:rPr>
                <w:noProof/>
                <w:webHidden/>
                <w:color w:val="auto"/>
                <w:sz w:val="22"/>
                <w:szCs w:val="28"/>
              </w:rPr>
              <w:fldChar w:fldCharType="end"/>
            </w:r>
          </w:hyperlink>
        </w:p>
        <w:p w14:paraId="5E7EA9C0" w14:textId="348FC42A"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37" w:history="1">
            <w:r w:rsidR="00ED5181" w:rsidRPr="00ED5181">
              <w:rPr>
                <w:rStyle w:val="Hyperlink"/>
                <w:noProof/>
                <w:color w:val="auto"/>
                <w:sz w:val="22"/>
                <w:szCs w:val="28"/>
              </w:rPr>
              <w:t>Relationships and sexuality</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_Toc105572837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7</w:t>
            </w:r>
            <w:r w:rsidR="00ED5181" w:rsidRPr="00ED5181">
              <w:rPr>
                <w:noProof/>
                <w:webHidden/>
                <w:color w:val="auto"/>
                <w:sz w:val="22"/>
                <w:szCs w:val="28"/>
              </w:rPr>
              <w:fldChar w:fldCharType="end"/>
            </w:r>
          </w:hyperlink>
        </w:p>
        <w:p w14:paraId="3C430890" w14:textId="52A6F638"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38" w:history="1">
            <w:r w:rsidR="00ED5181" w:rsidRPr="00ED5181">
              <w:rPr>
                <w:rStyle w:val="Hyperlink"/>
                <w:noProof/>
                <w:color w:val="auto"/>
                <w:sz w:val="22"/>
                <w:szCs w:val="28"/>
              </w:rPr>
              <w:t>Safety</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_Toc105572838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7</w:t>
            </w:r>
            <w:r w:rsidR="00ED5181" w:rsidRPr="00ED5181">
              <w:rPr>
                <w:noProof/>
                <w:webHidden/>
                <w:color w:val="auto"/>
                <w:sz w:val="22"/>
                <w:szCs w:val="28"/>
              </w:rPr>
              <w:fldChar w:fldCharType="end"/>
            </w:r>
          </w:hyperlink>
        </w:p>
        <w:p w14:paraId="72AC3FAC" w14:textId="4DC8FB60"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39" w:history="1">
            <w:r w:rsidR="00ED5181" w:rsidRPr="00ED5181">
              <w:rPr>
                <w:rStyle w:val="Hyperlink"/>
                <w:noProof/>
                <w:color w:val="auto"/>
                <w:sz w:val="22"/>
                <w:szCs w:val="28"/>
              </w:rPr>
              <w:t>Active play and minor games</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_Toc105572839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8</w:t>
            </w:r>
            <w:r w:rsidR="00ED5181" w:rsidRPr="00ED5181">
              <w:rPr>
                <w:noProof/>
                <w:webHidden/>
                <w:color w:val="auto"/>
                <w:sz w:val="22"/>
                <w:szCs w:val="28"/>
              </w:rPr>
              <w:fldChar w:fldCharType="end"/>
            </w:r>
          </w:hyperlink>
        </w:p>
        <w:p w14:paraId="55138EA3" w14:textId="1A349ACF"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40" w:history="1">
            <w:r w:rsidR="00ED5181" w:rsidRPr="00ED5181">
              <w:rPr>
                <w:rStyle w:val="Hyperlink"/>
                <w:noProof/>
                <w:color w:val="auto"/>
                <w:sz w:val="22"/>
                <w:szCs w:val="28"/>
              </w:rPr>
              <w:t>Challenge and adventure activities</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_Toc105572840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8</w:t>
            </w:r>
            <w:r w:rsidR="00ED5181" w:rsidRPr="00ED5181">
              <w:rPr>
                <w:noProof/>
                <w:webHidden/>
                <w:color w:val="auto"/>
                <w:sz w:val="22"/>
                <w:szCs w:val="28"/>
              </w:rPr>
              <w:fldChar w:fldCharType="end"/>
            </w:r>
          </w:hyperlink>
        </w:p>
        <w:p w14:paraId="6A53E572" w14:textId="58987AAA"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41" w:history="1">
            <w:r w:rsidR="00ED5181" w:rsidRPr="00ED5181">
              <w:rPr>
                <w:rStyle w:val="Hyperlink"/>
                <w:noProof/>
                <w:color w:val="auto"/>
                <w:sz w:val="22"/>
                <w:szCs w:val="28"/>
              </w:rPr>
              <w:t>Fundamental movement skills</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_Toc105572841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9</w:t>
            </w:r>
            <w:r w:rsidR="00ED5181" w:rsidRPr="00ED5181">
              <w:rPr>
                <w:noProof/>
                <w:webHidden/>
                <w:color w:val="auto"/>
                <w:sz w:val="22"/>
                <w:szCs w:val="28"/>
              </w:rPr>
              <w:fldChar w:fldCharType="end"/>
            </w:r>
          </w:hyperlink>
        </w:p>
        <w:p w14:paraId="2F962546" w14:textId="6371A29F"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42" w:history="1">
            <w:r w:rsidR="00ED5181" w:rsidRPr="00ED5181">
              <w:rPr>
                <w:rStyle w:val="Hyperlink"/>
                <w:noProof/>
                <w:color w:val="auto"/>
                <w:sz w:val="22"/>
                <w:szCs w:val="28"/>
              </w:rPr>
              <w:t>Games and sports</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_Toc105572842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9</w:t>
            </w:r>
            <w:r w:rsidR="00ED5181" w:rsidRPr="00ED5181">
              <w:rPr>
                <w:noProof/>
                <w:webHidden/>
                <w:color w:val="auto"/>
                <w:sz w:val="22"/>
                <w:szCs w:val="28"/>
              </w:rPr>
              <w:fldChar w:fldCharType="end"/>
            </w:r>
          </w:hyperlink>
        </w:p>
        <w:p w14:paraId="2E20C69F" w14:textId="63266419"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43" w:history="1">
            <w:r w:rsidR="00ED5181" w:rsidRPr="00ED5181">
              <w:rPr>
                <w:rStyle w:val="Hyperlink"/>
                <w:noProof/>
                <w:color w:val="auto"/>
                <w:sz w:val="22"/>
                <w:szCs w:val="28"/>
              </w:rPr>
              <w:t>Lifelong physical activities</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_Toc105572843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10</w:t>
            </w:r>
            <w:r w:rsidR="00ED5181" w:rsidRPr="00ED5181">
              <w:rPr>
                <w:noProof/>
                <w:webHidden/>
                <w:color w:val="auto"/>
                <w:sz w:val="22"/>
                <w:szCs w:val="28"/>
              </w:rPr>
              <w:fldChar w:fldCharType="end"/>
            </w:r>
          </w:hyperlink>
        </w:p>
        <w:p w14:paraId="3A709396" w14:textId="328D3F81" w:rsidR="00ED5181" w:rsidRPr="00ED5181" w:rsidRDefault="00B46921">
          <w:pPr>
            <w:pStyle w:val="TOC3"/>
            <w:tabs>
              <w:tab w:val="right" w:leader="dot" w:pos="9344"/>
            </w:tabs>
            <w:rPr>
              <w:rFonts w:asciiTheme="minorHAnsi" w:eastAsiaTheme="minorEastAsia" w:hAnsiTheme="minorHAnsi" w:cstheme="minorBidi"/>
              <w:noProof/>
              <w:color w:val="auto"/>
              <w:sz w:val="24"/>
              <w:lang w:val="en-AU" w:eastAsia="en-AU"/>
            </w:rPr>
          </w:pPr>
          <w:hyperlink w:anchor="_Toc105572844" w:history="1">
            <w:r w:rsidR="00ED5181" w:rsidRPr="00ED5181">
              <w:rPr>
                <w:rStyle w:val="Hyperlink"/>
                <w:noProof/>
                <w:color w:val="auto"/>
                <w:sz w:val="22"/>
                <w:szCs w:val="28"/>
              </w:rPr>
              <w:t>Rhythmic and expressive activities</w:t>
            </w:r>
            <w:r w:rsidR="00ED5181" w:rsidRPr="00ED5181">
              <w:rPr>
                <w:noProof/>
                <w:webHidden/>
                <w:color w:val="auto"/>
                <w:sz w:val="22"/>
                <w:szCs w:val="28"/>
              </w:rPr>
              <w:tab/>
            </w:r>
            <w:r w:rsidR="00ED5181" w:rsidRPr="00ED5181">
              <w:rPr>
                <w:noProof/>
                <w:webHidden/>
                <w:color w:val="auto"/>
                <w:sz w:val="22"/>
                <w:szCs w:val="28"/>
              </w:rPr>
              <w:fldChar w:fldCharType="begin"/>
            </w:r>
            <w:r w:rsidR="00ED5181" w:rsidRPr="00ED5181">
              <w:rPr>
                <w:noProof/>
                <w:webHidden/>
                <w:color w:val="auto"/>
                <w:sz w:val="22"/>
                <w:szCs w:val="28"/>
              </w:rPr>
              <w:instrText xml:space="preserve"> PAGEREF _Toc105572844 \h </w:instrText>
            </w:r>
            <w:r w:rsidR="00ED5181" w:rsidRPr="00ED5181">
              <w:rPr>
                <w:noProof/>
                <w:webHidden/>
                <w:color w:val="auto"/>
                <w:sz w:val="22"/>
                <w:szCs w:val="28"/>
              </w:rPr>
            </w:r>
            <w:r w:rsidR="00ED5181" w:rsidRPr="00ED5181">
              <w:rPr>
                <w:noProof/>
                <w:webHidden/>
                <w:color w:val="auto"/>
                <w:sz w:val="22"/>
                <w:szCs w:val="28"/>
              </w:rPr>
              <w:fldChar w:fldCharType="separate"/>
            </w:r>
            <w:r w:rsidR="00ED5181" w:rsidRPr="00ED5181">
              <w:rPr>
                <w:noProof/>
                <w:webHidden/>
                <w:color w:val="auto"/>
                <w:sz w:val="22"/>
                <w:szCs w:val="28"/>
              </w:rPr>
              <w:t>10</w:t>
            </w:r>
            <w:r w:rsidR="00ED5181" w:rsidRPr="00ED5181">
              <w:rPr>
                <w:noProof/>
                <w:webHidden/>
                <w:color w:val="auto"/>
                <w:sz w:val="22"/>
                <w:szCs w:val="28"/>
              </w:rPr>
              <w:fldChar w:fldCharType="end"/>
            </w:r>
          </w:hyperlink>
        </w:p>
        <w:p w14:paraId="383C11AF" w14:textId="0BDAA275" w:rsidR="00B931AE" w:rsidRDefault="00B931AE">
          <w:r w:rsidRPr="00C422F4">
            <w:rPr>
              <w:b/>
              <w:bCs/>
              <w:noProof/>
              <w:color w:val="auto"/>
            </w:rPr>
            <w:fldChar w:fldCharType="end"/>
          </w:r>
        </w:p>
      </w:sdtContent>
    </w:sdt>
    <w:p w14:paraId="66C6F57E" w14:textId="66313D26" w:rsidR="00612DF2" w:rsidRDefault="00612DF2">
      <w:pPr>
        <w:spacing w:before="160" w:after="0" w:line="360" w:lineRule="auto"/>
      </w:pPr>
      <w:r>
        <w:br w:type="page"/>
      </w:r>
    </w:p>
    <w:p w14:paraId="5036D938" w14:textId="30EA2F6B" w:rsidR="009507BC" w:rsidRPr="009507BC" w:rsidRDefault="009507BC" w:rsidP="000C29EB">
      <w:pPr>
        <w:pStyle w:val="ACARAHEADING1"/>
        <w:rPr>
          <w:rFonts w:hint="eastAsia"/>
        </w:rPr>
      </w:pPr>
      <w:bookmarkStart w:id="0" w:name="_Toc90386026"/>
      <w:bookmarkStart w:id="1" w:name="_Toc93498573"/>
      <w:bookmarkStart w:id="2" w:name="_Toc105572830"/>
      <w:bookmarkStart w:id="3" w:name="_Toc94171462"/>
      <w:bookmarkStart w:id="4" w:name="_Toc94174905"/>
      <w:r w:rsidRPr="009507BC">
        <w:lastRenderedPageBreak/>
        <w:t xml:space="preserve">F–10 AUSTRALIAN CURRICULUM: </w:t>
      </w:r>
      <w:bookmarkEnd w:id="0"/>
      <w:bookmarkEnd w:id="1"/>
      <w:r w:rsidRPr="009507BC">
        <w:t>Health and physical education focus areas</w:t>
      </w:r>
      <w:bookmarkEnd w:id="2"/>
      <w:r w:rsidRPr="009507BC">
        <w:t xml:space="preserve"> </w:t>
      </w:r>
      <w:bookmarkEnd w:id="3"/>
      <w:bookmarkEnd w:id="4"/>
    </w:p>
    <w:p w14:paraId="63380ADD" w14:textId="77777777" w:rsidR="009507BC" w:rsidRPr="00953E31" w:rsidRDefault="009507BC" w:rsidP="00BD3BA7">
      <w:pPr>
        <w:pStyle w:val="ACARAHeading2"/>
        <w:rPr>
          <w:rFonts w:hint="eastAsia"/>
          <w:color w:val="005D93" w:themeColor="text2"/>
        </w:rPr>
      </w:pPr>
      <w:bookmarkStart w:id="5" w:name="_Toc90386028"/>
      <w:bookmarkStart w:id="6" w:name="_Toc93498574"/>
      <w:bookmarkStart w:id="7" w:name="_Toc94171463"/>
      <w:bookmarkStart w:id="8" w:name="_Toc94174906"/>
      <w:bookmarkStart w:id="9" w:name="_Toc105572831"/>
      <w:r w:rsidRPr="00953E31">
        <w:rPr>
          <w:color w:val="005D93" w:themeColor="text2"/>
        </w:rPr>
        <w:t>Introduction</w:t>
      </w:r>
      <w:bookmarkStart w:id="10" w:name="_Hlk82109017"/>
      <w:bookmarkEnd w:id="5"/>
      <w:bookmarkEnd w:id="6"/>
      <w:bookmarkEnd w:id="7"/>
      <w:bookmarkEnd w:id="8"/>
      <w:bookmarkEnd w:id="9"/>
    </w:p>
    <w:bookmarkEnd w:id="10"/>
    <w:p w14:paraId="7805B219" w14:textId="77777777" w:rsidR="009507BC" w:rsidRPr="009507BC" w:rsidRDefault="009507BC" w:rsidP="009507BC">
      <w:pPr>
        <w:spacing w:after="120" w:line="259" w:lineRule="auto"/>
        <w:rPr>
          <w:rFonts w:eastAsia="MS Mincho"/>
          <w:color w:val="auto"/>
          <w:sz w:val="22"/>
          <w:szCs w:val="22"/>
          <w:lang w:val="en-US"/>
        </w:rPr>
      </w:pPr>
      <w:r w:rsidRPr="009507BC">
        <w:rPr>
          <w:rFonts w:eastAsia="MS Mincho"/>
          <w:color w:val="auto"/>
          <w:sz w:val="22"/>
          <w:szCs w:val="22"/>
          <w:lang w:val="en-US"/>
        </w:rPr>
        <w:t xml:space="preserve">The content descriptions in the Australian Curriculum: Health and Physical Education must be taught through 12 focus areas.  </w:t>
      </w:r>
    </w:p>
    <w:p w14:paraId="0D8E65EA" w14:textId="77777777" w:rsidR="009507BC" w:rsidRPr="009507BC" w:rsidRDefault="009507BC" w:rsidP="009507BC">
      <w:pPr>
        <w:spacing w:after="120" w:line="259" w:lineRule="auto"/>
        <w:rPr>
          <w:rFonts w:eastAsia="MS Mincho"/>
          <w:color w:val="auto"/>
          <w:sz w:val="22"/>
          <w:szCs w:val="22"/>
          <w:lang w:val="en-US"/>
        </w:rPr>
      </w:pPr>
      <w:r w:rsidRPr="009507BC">
        <w:rPr>
          <w:rFonts w:eastAsia="MS Mincho"/>
          <w:color w:val="auto"/>
          <w:sz w:val="22"/>
          <w:szCs w:val="22"/>
          <w:lang w:val="en-US"/>
        </w:rPr>
        <w:t xml:space="preserve">The focus areas provide the breadth of learning across Foundation to Year 10 that students require to demonstrate the knowledge, understanding and skills described in the achievement standard for each band of learning. </w:t>
      </w:r>
    </w:p>
    <w:p w14:paraId="2AE88D2A" w14:textId="77777777" w:rsidR="009507BC" w:rsidRPr="009507BC" w:rsidRDefault="009507BC" w:rsidP="009507BC">
      <w:pPr>
        <w:spacing w:after="120" w:line="259" w:lineRule="auto"/>
        <w:rPr>
          <w:rFonts w:eastAsia="MS Mincho"/>
          <w:color w:val="auto"/>
          <w:sz w:val="22"/>
          <w:szCs w:val="22"/>
          <w:lang w:val="en-US"/>
        </w:rPr>
      </w:pPr>
      <w:r w:rsidRPr="009507BC">
        <w:rPr>
          <w:rFonts w:eastAsia="MS Mincho"/>
          <w:color w:val="auto"/>
          <w:sz w:val="22"/>
          <w:szCs w:val="22"/>
          <w:lang w:val="en-US"/>
        </w:rPr>
        <w:t xml:space="preserve">The band level descriptions provide guidance about how each focus area can be addressed in the band. </w:t>
      </w:r>
    </w:p>
    <w:p w14:paraId="367C3EDA" w14:textId="77777777" w:rsidR="009507BC" w:rsidRPr="009507BC" w:rsidRDefault="009507BC" w:rsidP="009507BC">
      <w:pPr>
        <w:spacing w:after="120" w:line="259" w:lineRule="auto"/>
        <w:rPr>
          <w:rFonts w:eastAsia="MS Mincho"/>
          <w:color w:val="auto"/>
          <w:sz w:val="22"/>
          <w:szCs w:val="22"/>
          <w:lang w:val="en-US"/>
        </w:rPr>
      </w:pPr>
      <w:r w:rsidRPr="009507BC">
        <w:rPr>
          <w:rFonts w:eastAsia="MS Mincho"/>
          <w:color w:val="auto"/>
          <w:sz w:val="22"/>
          <w:szCs w:val="22"/>
          <w:lang w:val="en-US"/>
        </w:rPr>
        <w:t>Content elaborations provide further detail about how and when elements of the focus areas can be addressed in bands of learning.</w:t>
      </w:r>
    </w:p>
    <w:p w14:paraId="57840CAF" w14:textId="77777777" w:rsidR="009507BC" w:rsidRPr="009507BC" w:rsidRDefault="009507BC" w:rsidP="009507BC">
      <w:pPr>
        <w:spacing w:after="120" w:line="259" w:lineRule="auto"/>
        <w:rPr>
          <w:rFonts w:eastAsia="MS Mincho"/>
          <w:color w:val="auto"/>
          <w:sz w:val="22"/>
          <w:szCs w:val="22"/>
          <w:lang w:val="en-US"/>
        </w:rPr>
      </w:pPr>
      <w:r w:rsidRPr="009507BC">
        <w:rPr>
          <w:rFonts w:eastAsia="MS Mincho"/>
          <w:color w:val="auto"/>
          <w:sz w:val="22"/>
          <w:szCs w:val="22"/>
          <w:lang w:val="en-US"/>
        </w:rPr>
        <w:t xml:space="preserve">Decisions about the specific timing of individual aspects of each focus area being taught are the responsibility of schools and teachers. Planning decisions should consider local needs, available resources, students’ </w:t>
      </w:r>
      <w:proofErr w:type="gramStart"/>
      <w:r w:rsidRPr="009507BC">
        <w:rPr>
          <w:rFonts w:eastAsia="MS Mincho"/>
          <w:color w:val="auto"/>
          <w:sz w:val="22"/>
          <w:szCs w:val="22"/>
          <w:lang w:val="en-US"/>
        </w:rPr>
        <w:t>readiness</w:t>
      </w:r>
      <w:proofErr w:type="gramEnd"/>
      <w:r w:rsidRPr="009507BC">
        <w:rPr>
          <w:rFonts w:eastAsia="MS Mincho"/>
          <w:color w:val="auto"/>
          <w:sz w:val="22"/>
          <w:szCs w:val="22"/>
          <w:lang w:val="en-US"/>
        </w:rPr>
        <w:t xml:space="preserve"> and community priorities.</w:t>
      </w:r>
    </w:p>
    <w:p w14:paraId="6D3EF1C9" w14:textId="77777777" w:rsidR="004A35F7" w:rsidRDefault="004A35F7" w:rsidP="004A35F7"/>
    <w:p w14:paraId="2572672D" w14:textId="6C3B0056" w:rsidR="00647374" w:rsidRDefault="00647374">
      <w:r>
        <w:br w:type="page"/>
      </w:r>
    </w:p>
    <w:tbl>
      <w:tblPr>
        <w:tblStyle w:val="TableGrid"/>
        <w:tblpPr w:leftFromText="180" w:rightFromText="180" w:vertAnchor="page" w:horzAnchor="margin" w:tblpX="-294" w:tblpY="1471"/>
        <w:tblW w:w="9634" w:type="dxa"/>
        <w:tblLayout w:type="fixed"/>
        <w:tblCellMar>
          <w:top w:w="23" w:type="dxa"/>
          <w:left w:w="45" w:type="dxa"/>
          <w:bottom w:w="23" w:type="dxa"/>
          <w:right w:w="45" w:type="dxa"/>
        </w:tblCellMar>
        <w:tblLook w:val="04A0" w:firstRow="1" w:lastRow="0" w:firstColumn="1" w:lastColumn="0" w:noHBand="0" w:noVBand="1"/>
      </w:tblPr>
      <w:tblGrid>
        <w:gridCol w:w="9634"/>
      </w:tblGrid>
      <w:tr w:rsidR="00982434" w:rsidRPr="000D38E6" w14:paraId="6B0956CB" w14:textId="77777777" w:rsidTr="00982434">
        <w:tc>
          <w:tcPr>
            <w:tcW w:w="9634" w:type="dxa"/>
            <w:tcBorders>
              <w:top w:val="single" w:sz="4" w:space="0" w:color="auto"/>
              <w:left w:val="single" w:sz="4" w:space="0" w:color="auto"/>
              <w:bottom w:val="single" w:sz="4" w:space="0" w:color="auto"/>
              <w:right w:val="single" w:sz="4" w:space="0" w:color="auto"/>
            </w:tcBorders>
            <w:shd w:val="clear" w:color="auto" w:fill="005D93" w:themeFill="text2"/>
          </w:tcPr>
          <w:p w14:paraId="77ED70B2" w14:textId="376C9E9D" w:rsidR="00982434" w:rsidRPr="000D38E6" w:rsidRDefault="00396434" w:rsidP="00792C67">
            <w:pPr>
              <w:pStyle w:val="ACARAHeading2"/>
              <w:jc w:val="center"/>
              <w:rPr>
                <w:rFonts w:hint="eastAsia"/>
              </w:rPr>
            </w:pPr>
            <w:bookmarkStart w:id="11" w:name="_Toc105572832"/>
            <w:r w:rsidRPr="00792C67">
              <w:rPr>
                <w:color w:val="FFFFFF" w:themeColor="background1"/>
              </w:rPr>
              <w:lastRenderedPageBreak/>
              <w:t>Health and Physical Education – Focus Areas</w:t>
            </w:r>
            <w:bookmarkEnd w:id="11"/>
          </w:p>
        </w:tc>
      </w:tr>
      <w:tr w:rsidR="00982434" w:rsidRPr="000D38E6" w14:paraId="051E9BDB" w14:textId="77777777" w:rsidTr="00982434">
        <w:tc>
          <w:tcPr>
            <w:tcW w:w="9634" w:type="dxa"/>
            <w:tcBorders>
              <w:top w:val="single" w:sz="4" w:space="0" w:color="auto"/>
              <w:left w:val="single" w:sz="4" w:space="0" w:color="auto"/>
              <w:bottom w:val="single" w:sz="4" w:space="0" w:color="auto"/>
              <w:right w:val="single" w:sz="4" w:space="0" w:color="auto"/>
            </w:tcBorders>
            <w:shd w:val="clear" w:color="auto" w:fill="FFC000"/>
          </w:tcPr>
          <w:p w14:paraId="6053ACF2" w14:textId="44F0571A" w:rsidR="00982434" w:rsidRPr="000D38E6" w:rsidRDefault="00982434" w:rsidP="00B931AE">
            <w:pPr>
              <w:pStyle w:val="ACARAHeading2"/>
              <w:rPr>
                <w:rFonts w:hint="eastAsia"/>
              </w:rPr>
            </w:pPr>
            <w:bookmarkStart w:id="12" w:name="_Toc105572833"/>
            <w:r w:rsidRPr="000D38E6">
              <w:t>A</w:t>
            </w:r>
            <w:r w:rsidR="00396434" w:rsidRPr="000D38E6">
              <w:t xml:space="preserve">lcohol and other </w:t>
            </w:r>
            <w:r w:rsidR="0025217C" w:rsidRPr="000D38E6">
              <w:t>d</w:t>
            </w:r>
            <w:r w:rsidR="00396434" w:rsidRPr="000D38E6">
              <w:t>rugs</w:t>
            </w:r>
            <w:bookmarkEnd w:id="12"/>
          </w:p>
        </w:tc>
      </w:tr>
      <w:tr w:rsidR="00110556" w:rsidRPr="000D38E6" w14:paraId="7215DEFE" w14:textId="77777777" w:rsidTr="00C726F3">
        <w:trPr>
          <w:cantSplit/>
          <w:trHeight w:hRule="exact" w:val="5325"/>
        </w:trPr>
        <w:tc>
          <w:tcPr>
            <w:tcW w:w="9634" w:type="dxa"/>
            <w:tcBorders>
              <w:top w:val="single" w:sz="4" w:space="0" w:color="auto"/>
              <w:left w:val="single" w:sz="4" w:space="0" w:color="auto"/>
              <w:bottom w:val="single" w:sz="4" w:space="0" w:color="auto"/>
              <w:right w:val="single" w:sz="4" w:space="0" w:color="auto"/>
            </w:tcBorders>
          </w:tcPr>
          <w:p w14:paraId="0CBAFDEE" w14:textId="19701A42" w:rsidR="00110556" w:rsidRPr="00953E31" w:rsidRDefault="00110556" w:rsidP="00487FB1">
            <w:pPr>
              <w:rPr>
                <w:rStyle w:val="SubtleEmphasis"/>
              </w:rPr>
            </w:pPr>
            <w:r w:rsidRPr="00953E31">
              <w:rPr>
                <w:rStyle w:val="SubtleEmphasis"/>
              </w:rPr>
              <w:t xml:space="preserve">This </w:t>
            </w:r>
            <w:r w:rsidR="00751A50" w:rsidRPr="00953E31">
              <w:rPr>
                <w:rStyle w:val="SubtleEmphasis"/>
              </w:rPr>
              <w:t xml:space="preserve">focus </w:t>
            </w:r>
            <w:r w:rsidRPr="00953E31">
              <w:rPr>
                <w:rStyle w:val="SubtleEmphasis"/>
              </w:rPr>
              <w:t xml:space="preserve">area addresses learning about safe practices in relation to a range of drugs. In the early years, safe practices related to medication, prescription drugs and household poisons are introduced. </w:t>
            </w:r>
            <w:proofErr w:type="spellStart"/>
            <w:r w:rsidRPr="00953E31">
              <w:rPr>
                <w:rStyle w:val="SubtleEmphasis"/>
              </w:rPr>
              <w:t>Students</w:t>
            </w:r>
            <w:proofErr w:type="spellEnd"/>
            <w:r w:rsidRPr="00953E31">
              <w:rPr>
                <w:rStyle w:val="SubtleEmphasis"/>
              </w:rPr>
              <w:t xml:space="preserve"> progress to learning about safe practices in relation to natural and alternative medicines, energy drinks and caffeine. When appropriate, </w:t>
            </w:r>
            <w:proofErr w:type="spellStart"/>
            <w:r w:rsidRPr="00953E31">
              <w:rPr>
                <w:rStyle w:val="SubtleEmphasis"/>
              </w:rPr>
              <w:t>students</w:t>
            </w:r>
            <w:proofErr w:type="spellEnd"/>
            <w:r w:rsidRPr="00953E31">
              <w:rPr>
                <w:rStyle w:val="SubtleEmphasis"/>
              </w:rPr>
              <w:t xml:space="preserve"> progress to learning about tobacco, alcohol, e-cigarettes and other synthetic drugs, cocaine, </w:t>
            </w:r>
            <w:proofErr w:type="gramStart"/>
            <w:r w:rsidRPr="00953E31">
              <w:rPr>
                <w:rStyle w:val="SubtleEmphasis"/>
              </w:rPr>
              <w:t>ecstasy</w:t>
            </w:r>
            <w:proofErr w:type="gramEnd"/>
            <w:r w:rsidRPr="00953E31">
              <w:rPr>
                <w:rStyle w:val="SubtleEmphasis"/>
              </w:rPr>
              <w:t xml:space="preserve"> and methamphetamines. When teaching about alcohol and other drugs, it is important to challenge students’ perceptions that substance use is the norm among other young people. The prevalence of substance use in students’ age group can be examined using large, high-quality national surveys.</w:t>
            </w:r>
          </w:p>
          <w:p w14:paraId="7CAC59E4" w14:textId="77777777" w:rsidR="00110556" w:rsidRPr="00953E31" w:rsidRDefault="00110556" w:rsidP="00C726F3">
            <w:pPr>
              <w:rPr>
                <w:rStyle w:val="SubtleEmphasis"/>
              </w:rPr>
            </w:pPr>
            <w:r w:rsidRPr="00953E31">
              <w:rPr>
                <w:rStyle w:val="SubtleEmphasis"/>
              </w:rPr>
              <w:t>It is expected that all students at appropriate times across the continuum of learning from Foundation to Year 10 will learn about:</w:t>
            </w:r>
          </w:p>
          <w:p w14:paraId="7B017623" w14:textId="6925AB1C" w:rsidR="00110556" w:rsidRPr="00C726F3" w:rsidRDefault="00110556" w:rsidP="00C726F3">
            <w:pPr>
              <w:pStyle w:val="Bullets"/>
              <w:framePr w:hSpace="0" w:wrap="auto" w:vAnchor="margin" w:hAnchor="text" w:xAlign="left" w:yAlign="inline"/>
            </w:pPr>
            <w:r w:rsidRPr="00C726F3">
              <w:t>safe use of medicines</w:t>
            </w:r>
          </w:p>
          <w:p w14:paraId="021E15BA" w14:textId="315C61EB" w:rsidR="00110556" w:rsidRPr="00C726F3" w:rsidRDefault="00110556" w:rsidP="00C726F3">
            <w:pPr>
              <w:pStyle w:val="Bullets"/>
              <w:framePr w:hSpace="0" w:wrap="auto" w:vAnchor="margin" w:hAnchor="text" w:xAlign="left" w:yAlign="inline"/>
            </w:pPr>
            <w:r w:rsidRPr="00C726F3">
              <w:t xml:space="preserve">alternatives to taking </w:t>
            </w:r>
            <w:proofErr w:type="gramStart"/>
            <w:r w:rsidRPr="00C726F3">
              <w:t>medicines</w:t>
            </w:r>
            <w:proofErr w:type="gramEnd"/>
          </w:p>
          <w:p w14:paraId="57344188" w14:textId="48AE11A6" w:rsidR="00110556" w:rsidRPr="00C726F3" w:rsidRDefault="00110556" w:rsidP="00C726F3">
            <w:pPr>
              <w:pStyle w:val="Bullets"/>
              <w:framePr w:hSpace="0" w:wrap="auto" w:vAnchor="margin" w:hAnchor="text" w:xAlign="left" w:yAlign="inline"/>
            </w:pPr>
            <w:r w:rsidRPr="00C726F3">
              <w:t>the effects of drugs on the body (including energy drinks and caffeine)</w:t>
            </w:r>
          </w:p>
          <w:p w14:paraId="0AC2EAC2" w14:textId="032A72B9" w:rsidR="00110556" w:rsidRPr="00C726F3" w:rsidRDefault="00110556" w:rsidP="00C726F3">
            <w:pPr>
              <w:pStyle w:val="Bullets"/>
              <w:framePr w:hSpace="0" w:wrap="auto" w:vAnchor="margin" w:hAnchor="text" w:xAlign="left" w:yAlign="inline"/>
            </w:pPr>
            <w:r w:rsidRPr="00C726F3">
              <w:t>factors that influence the use of different types of drugs</w:t>
            </w:r>
          </w:p>
          <w:p w14:paraId="72B4D19E" w14:textId="57531B1D" w:rsidR="00110556" w:rsidRPr="00C726F3" w:rsidRDefault="00110556" w:rsidP="00C726F3">
            <w:pPr>
              <w:pStyle w:val="Bullets"/>
              <w:framePr w:hSpace="0" w:wrap="auto" w:vAnchor="margin" w:hAnchor="text" w:xAlign="left" w:yAlign="inline"/>
            </w:pPr>
            <w:r w:rsidRPr="00C726F3">
              <w:t>the impacts of drug use on individuals and communities</w:t>
            </w:r>
          </w:p>
          <w:p w14:paraId="1C332B6E" w14:textId="03D2E7A9" w:rsidR="00C726F3" w:rsidRPr="00C726F3" w:rsidRDefault="00110556" w:rsidP="00C726F3">
            <w:pPr>
              <w:pStyle w:val="Bullets"/>
              <w:framePr w:hSpace="0" w:wrap="auto" w:vAnchor="margin" w:hAnchor="text" w:xAlign="left" w:yAlign="inline"/>
              <w:rPr>
                <w:iCs/>
              </w:rPr>
            </w:pPr>
            <w:r w:rsidRPr="00C726F3">
              <w:t>making informed decisions about drugs (assertive behaviour, peer influence, harm minimisation,</w:t>
            </w:r>
            <w:r w:rsidR="00EF6FCB" w:rsidRPr="00C726F3">
              <w:rPr>
                <w:rStyle w:val="SubtleEmphasis"/>
                <w:iCs w:val="0"/>
              </w:rPr>
              <w:t xml:space="preserve"> </w:t>
            </w:r>
            <w:r w:rsidRPr="00C726F3">
              <w:t>awareness of blood-borne viruses).</w:t>
            </w:r>
          </w:p>
        </w:tc>
      </w:tr>
      <w:tr w:rsidR="00AA4E97" w:rsidRPr="000D38E6" w14:paraId="1CCB2681" w14:textId="77777777" w:rsidTr="0025217C">
        <w:tc>
          <w:tcPr>
            <w:tcW w:w="9634" w:type="dxa"/>
            <w:tcBorders>
              <w:top w:val="single" w:sz="4" w:space="0" w:color="auto"/>
              <w:left w:val="single" w:sz="4" w:space="0" w:color="auto"/>
              <w:bottom w:val="single" w:sz="4" w:space="0" w:color="auto"/>
              <w:right w:val="single" w:sz="4" w:space="0" w:color="auto"/>
            </w:tcBorders>
            <w:shd w:val="clear" w:color="auto" w:fill="FFC000"/>
          </w:tcPr>
          <w:p w14:paraId="5528E44C" w14:textId="2CF0CF62" w:rsidR="00AA4E97" w:rsidRPr="000D38E6" w:rsidRDefault="00FA3BB0" w:rsidP="00792C67">
            <w:pPr>
              <w:pStyle w:val="ACARAHeading2"/>
              <w:rPr>
                <w:rFonts w:hint="eastAsia"/>
              </w:rPr>
            </w:pPr>
            <w:bookmarkStart w:id="13" w:name="_Toc105572834"/>
            <w:r w:rsidRPr="000D38E6">
              <w:t>Food and nutrition</w:t>
            </w:r>
            <w:bookmarkEnd w:id="13"/>
          </w:p>
        </w:tc>
      </w:tr>
      <w:tr w:rsidR="004C7BB8" w:rsidRPr="000D38E6" w14:paraId="2D95012E" w14:textId="77777777" w:rsidTr="0025217C">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56C547B" w14:textId="77777777" w:rsidR="004C7BB8" w:rsidRPr="00C726F3" w:rsidRDefault="004C7BB8" w:rsidP="000D38E6">
            <w:pPr>
              <w:rPr>
                <w:rStyle w:val="SubtleEmphasis"/>
              </w:rPr>
            </w:pPr>
            <w:r w:rsidRPr="00C726F3">
              <w:rPr>
                <w:rStyle w:val="SubtleEmphasis"/>
              </w:rPr>
              <w:t>This focus area addresses the role of food and nutrition in enhancing health and wellbeing. The content supports students to make healthy, informed food choices. They explore the contextual factors that influence eating habits and food choices.</w:t>
            </w:r>
          </w:p>
          <w:p w14:paraId="07F1CCD3" w14:textId="77777777" w:rsidR="004C7BB8" w:rsidRPr="00C726F3" w:rsidRDefault="004C7BB8" w:rsidP="000D38E6">
            <w:pPr>
              <w:rPr>
                <w:rStyle w:val="SubtleEmphasis"/>
              </w:rPr>
            </w:pPr>
            <w:r w:rsidRPr="00C726F3">
              <w:rPr>
                <w:rStyle w:val="SubtleEmphasis"/>
              </w:rPr>
              <w:t>It is expected that all students at appropriate times across the continuum of learning from Foundation to Year 10 will learn about:</w:t>
            </w:r>
          </w:p>
          <w:p w14:paraId="0D05E1BD" w14:textId="35B1B640" w:rsidR="00025937" w:rsidRDefault="00025937" w:rsidP="002F1E6A">
            <w:pPr>
              <w:pStyle w:val="Bullets"/>
              <w:framePr w:hSpace="0" w:wrap="auto" w:vAnchor="margin" w:hAnchor="text" w:xAlign="left" w:yAlign="inline"/>
              <w:rPr>
                <w:rStyle w:val="SubtleEmphasis"/>
              </w:rPr>
            </w:pPr>
            <w:r w:rsidRPr="000D38E6">
              <w:t xml:space="preserve">personal, social, economic and cultural influences on food choices and eating </w:t>
            </w:r>
            <w:proofErr w:type="gramStart"/>
            <w:r w:rsidRPr="000D38E6">
              <w:t>habits</w:t>
            </w:r>
            <w:proofErr w:type="gramEnd"/>
          </w:p>
          <w:p w14:paraId="532C62F3" w14:textId="77777777" w:rsidR="00B46921" w:rsidRDefault="00B46921" w:rsidP="00CB1CA3">
            <w:pPr>
              <w:pStyle w:val="Bullets"/>
              <w:framePr w:hSpace="0" w:wrap="auto" w:vAnchor="margin" w:hAnchor="text" w:xAlign="left" w:yAlign="inline"/>
            </w:pPr>
            <w:r w:rsidRPr="00B46921">
              <w:t>strategies for planning and maintaining healthy, balanced nutrition (including serving sizes and recommendations for daily intakes)</w:t>
            </w:r>
          </w:p>
          <w:p w14:paraId="7EDEA6A2" w14:textId="2994F94A" w:rsidR="00CB1CA3" w:rsidRPr="000D38E6" w:rsidRDefault="00CB1CA3" w:rsidP="00CB1CA3">
            <w:pPr>
              <w:pStyle w:val="Bullets"/>
              <w:framePr w:hSpace="0" w:wrap="auto" w:vAnchor="margin" w:hAnchor="text" w:xAlign="left" w:yAlign="inline"/>
            </w:pPr>
            <w:r w:rsidRPr="000D38E6">
              <w:t xml:space="preserve">healthy and sustainable options for snacks, </w:t>
            </w:r>
            <w:proofErr w:type="gramStart"/>
            <w:r w:rsidRPr="000D38E6">
              <w:t>meals</w:t>
            </w:r>
            <w:proofErr w:type="gramEnd"/>
            <w:r w:rsidRPr="000D38E6">
              <w:t xml:space="preserve"> and drinks</w:t>
            </w:r>
          </w:p>
          <w:p w14:paraId="46427711" w14:textId="3EAB7E6D" w:rsidR="00CB1CA3" w:rsidRDefault="00CB1CA3" w:rsidP="00CB1CA3">
            <w:pPr>
              <w:pStyle w:val="Bullets"/>
              <w:framePr w:hSpace="0" w:wrap="auto" w:vAnchor="margin" w:hAnchor="text" w:xAlign="left" w:yAlign="inline"/>
              <w:rPr>
                <w:rStyle w:val="SubtleEmphasis"/>
              </w:rPr>
            </w:pPr>
            <w:r w:rsidRPr="000D38E6">
              <w:t>quality of food and diet (food groups and variety, processed versus real foods, sustainable production practices, food miles).</w:t>
            </w:r>
          </w:p>
          <w:p w14:paraId="624B81D5" w14:textId="3BDDC7B0" w:rsidR="004C7BB8" w:rsidRPr="00C726F3" w:rsidRDefault="004C7BB8" w:rsidP="002F1E6A">
            <w:pPr>
              <w:pStyle w:val="Bullets"/>
              <w:framePr w:hSpace="0" w:wrap="auto" w:vAnchor="margin" w:hAnchor="text" w:xAlign="left" w:yAlign="inline"/>
              <w:rPr>
                <w:rStyle w:val="SubtleEmphasis"/>
              </w:rPr>
            </w:pPr>
            <w:r w:rsidRPr="00C726F3">
              <w:rPr>
                <w:rStyle w:val="SubtleEmphasis"/>
              </w:rPr>
              <w:t>food groups and recommendations for healthy eating (including The Australian Guide to Healthy Eating and Aboriginal and Torres Strait Islander Guide to Healthy Eating)</w:t>
            </w:r>
          </w:p>
          <w:p w14:paraId="05C0B7A7" w14:textId="194EF895" w:rsidR="004C7BB8" w:rsidRPr="000D38E6" w:rsidRDefault="004C7BB8" w:rsidP="00C726F3">
            <w:pPr>
              <w:pStyle w:val="Bullets"/>
              <w:framePr w:hSpace="0" w:wrap="auto" w:vAnchor="margin" w:hAnchor="text" w:xAlign="left" w:yAlign="inline"/>
            </w:pPr>
            <w:r w:rsidRPr="000D38E6">
              <w:t>nutritional requirements and dietary needs (including The Australian Dietary Guidelines)</w:t>
            </w:r>
          </w:p>
          <w:p w14:paraId="4D522B07" w14:textId="065FC068" w:rsidR="004C7BB8" w:rsidRPr="000D38E6" w:rsidRDefault="004C7BB8" w:rsidP="00C726F3">
            <w:pPr>
              <w:pStyle w:val="Bullets"/>
              <w:framePr w:hSpace="0" w:wrap="auto" w:vAnchor="margin" w:hAnchor="text" w:xAlign="left" w:yAlign="inline"/>
            </w:pPr>
            <w:r w:rsidRPr="000D38E6">
              <w:t>food labelling and packaging (including reading and interpreting nutritional panels)</w:t>
            </w:r>
          </w:p>
          <w:p w14:paraId="4C8F3946" w14:textId="01E1509A" w:rsidR="004C7BB8" w:rsidRPr="000D38E6" w:rsidRDefault="004C7BB8" w:rsidP="00CB1CA3">
            <w:pPr>
              <w:pStyle w:val="Bullets"/>
              <w:framePr w:hSpace="0" w:wrap="auto" w:vAnchor="margin" w:hAnchor="text" w:xAlign="left" w:yAlign="inline"/>
            </w:pPr>
            <w:r w:rsidRPr="000D38E6">
              <w:t>food advertising and messaging (including health and nutrition messages distributed through social media networks)</w:t>
            </w:r>
          </w:p>
        </w:tc>
      </w:tr>
    </w:tbl>
    <w:p w14:paraId="0E80B3C5" w14:textId="77777777" w:rsidR="001C45E6" w:rsidRDefault="001C45E6"/>
    <w:tbl>
      <w:tblPr>
        <w:tblStyle w:val="TableGrid"/>
        <w:tblpPr w:leftFromText="180" w:rightFromText="180" w:vertAnchor="page" w:horzAnchor="margin" w:tblpX="-294" w:tblpY="1471"/>
        <w:tblW w:w="9634" w:type="dxa"/>
        <w:tblLayout w:type="fixed"/>
        <w:tblCellMar>
          <w:top w:w="23" w:type="dxa"/>
          <w:left w:w="45" w:type="dxa"/>
          <w:bottom w:w="23" w:type="dxa"/>
          <w:right w:w="45" w:type="dxa"/>
        </w:tblCellMar>
        <w:tblLook w:val="04A0" w:firstRow="1" w:lastRow="0" w:firstColumn="1" w:lastColumn="0" w:noHBand="0" w:noVBand="1"/>
      </w:tblPr>
      <w:tblGrid>
        <w:gridCol w:w="9634"/>
      </w:tblGrid>
      <w:tr w:rsidR="0033126A" w:rsidRPr="000D38E6" w14:paraId="5FD37FB7" w14:textId="77777777" w:rsidTr="0025217C">
        <w:tc>
          <w:tcPr>
            <w:tcW w:w="9634" w:type="dxa"/>
            <w:tcBorders>
              <w:top w:val="single" w:sz="4" w:space="0" w:color="auto"/>
              <w:left w:val="single" w:sz="4" w:space="0" w:color="auto"/>
              <w:bottom w:val="single" w:sz="4" w:space="0" w:color="auto"/>
              <w:right w:val="single" w:sz="4" w:space="0" w:color="auto"/>
            </w:tcBorders>
            <w:shd w:val="clear" w:color="auto" w:fill="FFC000"/>
          </w:tcPr>
          <w:p w14:paraId="675FC348" w14:textId="0AC656D5" w:rsidR="0033126A" w:rsidRPr="000D38E6" w:rsidRDefault="004F0D49" w:rsidP="00792C67">
            <w:pPr>
              <w:pStyle w:val="ACARAHeading2"/>
              <w:rPr>
                <w:rFonts w:hint="eastAsia"/>
              </w:rPr>
            </w:pPr>
            <w:bookmarkStart w:id="14" w:name="_Toc105572835"/>
            <w:r w:rsidRPr="000D38E6">
              <w:lastRenderedPageBreak/>
              <w:t>Health benefits of physical activity</w:t>
            </w:r>
            <w:bookmarkEnd w:id="14"/>
          </w:p>
        </w:tc>
      </w:tr>
      <w:tr w:rsidR="00BF0510" w:rsidRPr="000D38E6" w14:paraId="115A975C" w14:textId="77777777" w:rsidTr="0025217C">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EB30D20" w14:textId="77777777" w:rsidR="00BF0510" w:rsidRPr="0004714B" w:rsidRDefault="00BF0510" w:rsidP="000D38E6">
            <w:pPr>
              <w:rPr>
                <w:rStyle w:val="SubtleEmphasis"/>
              </w:rPr>
            </w:pPr>
            <w:r w:rsidRPr="0004714B">
              <w:rPr>
                <w:rStyle w:val="SubtleEmphasis"/>
              </w:rPr>
              <w:t>This focus area addresses the impact regular physical activity participation has on individual and community health and wellbeing. The content supports students to develop knowledge, understanding and skills to make active choices. Students explore influences on physical activity participation and choices.</w:t>
            </w:r>
          </w:p>
          <w:p w14:paraId="760B6295" w14:textId="77777777" w:rsidR="00BF0510" w:rsidRPr="0004714B" w:rsidRDefault="00BF0510" w:rsidP="000D38E6">
            <w:pPr>
              <w:rPr>
                <w:rStyle w:val="SubtleEmphasis"/>
              </w:rPr>
            </w:pPr>
            <w:r w:rsidRPr="0004714B">
              <w:rPr>
                <w:rStyle w:val="SubtleEmphasis"/>
              </w:rPr>
              <w:t>It is expected that all students at appropriate times across the continuum of learning from Foundation to Year 10 will learn about:</w:t>
            </w:r>
          </w:p>
          <w:p w14:paraId="2DD1E5CA" w14:textId="77777777" w:rsidR="00BF0510" w:rsidRPr="000D38E6" w:rsidRDefault="00BF0510" w:rsidP="00C726F3">
            <w:pPr>
              <w:pStyle w:val="Bullets"/>
              <w:framePr w:hSpace="0" w:wrap="auto" w:vAnchor="margin" w:hAnchor="text" w:xAlign="left" w:yAlign="inline"/>
            </w:pPr>
            <w:r w:rsidRPr="000D38E6">
              <w:t>physical benefits of participating in physical activities (including health-related and skill-related components of fitness)</w:t>
            </w:r>
          </w:p>
          <w:p w14:paraId="6869535E" w14:textId="77777777" w:rsidR="00BF0510" w:rsidRPr="000D38E6" w:rsidRDefault="00BF0510" w:rsidP="00C726F3">
            <w:pPr>
              <w:pStyle w:val="Bullets"/>
              <w:framePr w:hSpace="0" w:wrap="auto" w:vAnchor="margin" w:hAnchor="text" w:xAlign="left" w:yAlign="inline"/>
            </w:pPr>
            <w:r w:rsidRPr="000D38E6">
              <w:t xml:space="preserve">benefits of physical activities based on intensity, nature, duration and </w:t>
            </w:r>
            <w:proofErr w:type="gramStart"/>
            <w:r w:rsidRPr="000D38E6">
              <w:t>frequency</w:t>
            </w:r>
            <w:proofErr w:type="gramEnd"/>
          </w:p>
          <w:p w14:paraId="2BB026F3" w14:textId="77777777" w:rsidR="00BF0510" w:rsidRPr="000D38E6" w:rsidRDefault="00BF0510" w:rsidP="00C726F3">
            <w:pPr>
              <w:pStyle w:val="Bullets"/>
              <w:framePr w:hSpace="0" w:wrap="auto" w:vAnchor="margin" w:hAnchor="text" w:xAlign="left" w:yAlign="inline"/>
            </w:pPr>
            <w:r w:rsidRPr="000D38E6">
              <w:t xml:space="preserve">social, </w:t>
            </w:r>
            <w:proofErr w:type="gramStart"/>
            <w:r w:rsidRPr="000D38E6">
              <w:t>emotional</w:t>
            </w:r>
            <w:proofErr w:type="gramEnd"/>
            <w:r w:rsidRPr="000D38E6">
              <w:t xml:space="preserve"> and cognitive benefits of regular physical activity</w:t>
            </w:r>
          </w:p>
          <w:p w14:paraId="1FD2FE0A" w14:textId="77777777" w:rsidR="00BF0510" w:rsidRPr="000D38E6" w:rsidRDefault="00BF0510" w:rsidP="00C726F3">
            <w:pPr>
              <w:pStyle w:val="Bullets"/>
              <w:framePr w:hSpace="0" w:wrap="auto" w:vAnchor="margin" w:hAnchor="text" w:xAlign="left" w:yAlign="inline"/>
            </w:pPr>
            <w:r w:rsidRPr="000D38E6">
              <w:t xml:space="preserve">social, </w:t>
            </w:r>
            <w:proofErr w:type="gramStart"/>
            <w:r w:rsidRPr="000D38E6">
              <w:t>cultural</w:t>
            </w:r>
            <w:proofErr w:type="gramEnd"/>
            <w:r w:rsidRPr="000D38E6">
              <w:t xml:space="preserve"> and environmental influences on physical activity participation</w:t>
            </w:r>
          </w:p>
          <w:p w14:paraId="7C687D3A" w14:textId="77777777" w:rsidR="00BF0510" w:rsidRPr="000D38E6" w:rsidRDefault="00BF0510" w:rsidP="00C726F3">
            <w:pPr>
              <w:pStyle w:val="Bullets"/>
              <w:framePr w:hSpace="0" w:wrap="auto" w:vAnchor="margin" w:hAnchor="text" w:xAlign="left" w:yAlign="inline"/>
            </w:pPr>
            <w:r w:rsidRPr="000D38E6">
              <w:t>sedentary behaviours and their impact on health and wellbeing</w:t>
            </w:r>
          </w:p>
          <w:p w14:paraId="17437134" w14:textId="3A51942C" w:rsidR="00BF0510" w:rsidRPr="000D38E6" w:rsidRDefault="00BF0510" w:rsidP="00C726F3">
            <w:pPr>
              <w:pStyle w:val="Bullets"/>
              <w:framePr w:hSpace="0" w:wrap="auto" w:vAnchor="margin" w:hAnchor="text" w:xAlign="left" w:yAlign="inline"/>
            </w:pPr>
            <w:r w:rsidRPr="000D38E6">
              <w:t>strategies for minimising sedentary behaviour and including moderate physical activity in daily routines.</w:t>
            </w:r>
          </w:p>
        </w:tc>
      </w:tr>
      <w:tr w:rsidR="0033126A" w:rsidRPr="000D38E6" w14:paraId="3226AFC5" w14:textId="77777777" w:rsidTr="0025217C">
        <w:tc>
          <w:tcPr>
            <w:tcW w:w="9634" w:type="dxa"/>
            <w:tcBorders>
              <w:top w:val="single" w:sz="4" w:space="0" w:color="auto"/>
              <w:left w:val="single" w:sz="4" w:space="0" w:color="auto"/>
              <w:bottom w:val="single" w:sz="4" w:space="0" w:color="auto"/>
              <w:right w:val="single" w:sz="4" w:space="0" w:color="auto"/>
            </w:tcBorders>
            <w:shd w:val="clear" w:color="auto" w:fill="FFC000"/>
          </w:tcPr>
          <w:p w14:paraId="02FCAA87" w14:textId="0E375D90" w:rsidR="0033126A" w:rsidRPr="000D38E6" w:rsidRDefault="004F0D49" w:rsidP="00953E31">
            <w:pPr>
              <w:pStyle w:val="ACARAHeading2"/>
              <w:rPr>
                <w:rFonts w:hint="eastAsia"/>
              </w:rPr>
            </w:pPr>
            <w:bookmarkStart w:id="15" w:name="_Toc105572836"/>
            <w:r w:rsidRPr="000D38E6">
              <w:t xml:space="preserve">Mental </w:t>
            </w:r>
            <w:r w:rsidR="003E50F1" w:rsidRPr="000D38E6">
              <w:t>health and wellbeing</w:t>
            </w:r>
            <w:bookmarkEnd w:id="15"/>
          </w:p>
        </w:tc>
      </w:tr>
      <w:tr w:rsidR="00401B8D" w:rsidRPr="000D38E6" w14:paraId="26ECEC78" w14:textId="77777777" w:rsidTr="0025217C">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3AD215F" w14:textId="77777777" w:rsidR="00401B8D" w:rsidRPr="0004714B" w:rsidRDefault="00401B8D" w:rsidP="000D38E6">
            <w:pPr>
              <w:rPr>
                <w:rStyle w:val="SubtleEmphasis"/>
              </w:rPr>
            </w:pPr>
            <w:r w:rsidRPr="0004714B">
              <w:rPr>
                <w:rStyle w:val="SubtleEmphasis"/>
              </w:rPr>
              <w:t>This focus area addresses how mental health and wellbeing can be enhanced and strengthened at an individual and community level. The content teaches students to maintain and enhance their own mental health and wellbeing, and to support that of others.</w:t>
            </w:r>
          </w:p>
          <w:p w14:paraId="63E604BD" w14:textId="77777777" w:rsidR="00401B8D" w:rsidRPr="0004714B" w:rsidRDefault="00401B8D" w:rsidP="000D38E6">
            <w:pPr>
              <w:rPr>
                <w:rStyle w:val="SubtleEmphasis"/>
              </w:rPr>
            </w:pPr>
            <w:r w:rsidRPr="0004714B">
              <w:rPr>
                <w:rStyle w:val="SubtleEmphasis"/>
              </w:rPr>
              <w:t>It is expected that all students at appropriate times across the continuum of learning from Foundation to Year 10 will learn about:</w:t>
            </w:r>
          </w:p>
          <w:p w14:paraId="1A3024F6" w14:textId="77777777" w:rsidR="00661D68" w:rsidRPr="00661D68" w:rsidRDefault="00661D68" w:rsidP="00661D68">
            <w:pPr>
              <w:pStyle w:val="Bullets"/>
              <w:framePr w:hSpace="0" w:wrap="auto" w:vAnchor="margin" w:hAnchor="text" w:xAlign="left" w:yAlign="inline"/>
              <w:rPr>
                <w:iCs/>
                <w:lang w:val="en-AU"/>
              </w:rPr>
            </w:pPr>
            <w:r w:rsidRPr="00661D68">
              <w:rPr>
                <w:iCs/>
                <w:lang w:val="en-AU"/>
              </w:rPr>
              <w:t>identity and belonging </w:t>
            </w:r>
          </w:p>
          <w:p w14:paraId="4406B0FB" w14:textId="77777777" w:rsidR="00661D68" w:rsidRPr="00661D68" w:rsidRDefault="00661D68" w:rsidP="00661D68">
            <w:pPr>
              <w:pStyle w:val="Bullets"/>
              <w:framePr w:hSpace="0" w:wrap="auto" w:vAnchor="margin" w:hAnchor="text" w:xAlign="left" w:yAlign="inline"/>
              <w:rPr>
                <w:iCs/>
                <w:lang w:val="en-AU"/>
              </w:rPr>
            </w:pPr>
            <w:r w:rsidRPr="00661D68">
              <w:rPr>
                <w:iCs/>
                <w:lang w:val="en-AU"/>
              </w:rPr>
              <w:t>emotional awareness  </w:t>
            </w:r>
          </w:p>
          <w:p w14:paraId="4FC06F30" w14:textId="77777777" w:rsidR="00661D68" w:rsidRPr="00661D68" w:rsidRDefault="00661D68" w:rsidP="00661D68">
            <w:pPr>
              <w:pStyle w:val="Bullets"/>
              <w:framePr w:hSpace="0" w:wrap="auto" w:vAnchor="margin" w:hAnchor="text" w:xAlign="left" w:yAlign="inline"/>
              <w:rPr>
                <w:iCs/>
                <w:lang w:val="en-AU"/>
              </w:rPr>
            </w:pPr>
            <w:r w:rsidRPr="00661D68">
              <w:rPr>
                <w:iCs/>
                <w:lang w:val="en-AU"/>
              </w:rPr>
              <w:t>emotional regulation </w:t>
            </w:r>
          </w:p>
          <w:p w14:paraId="247674C2" w14:textId="77777777" w:rsidR="00661D68" w:rsidRPr="00661D68" w:rsidRDefault="00661D68" w:rsidP="00661D68">
            <w:pPr>
              <w:pStyle w:val="Bullets"/>
              <w:framePr w:hSpace="0" w:wrap="auto" w:vAnchor="margin" w:hAnchor="text" w:xAlign="left" w:yAlign="inline"/>
              <w:rPr>
                <w:iCs/>
                <w:lang w:val="en-AU"/>
              </w:rPr>
            </w:pPr>
            <w:r w:rsidRPr="00661D68">
              <w:rPr>
                <w:iCs/>
                <w:lang w:val="en-AU"/>
              </w:rPr>
              <w:t>mental health promotion </w:t>
            </w:r>
          </w:p>
          <w:p w14:paraId="6F69F4AA" w14:textId="77777777" w:rsidR="00661D68" w:rsidRPr="00661D68" w:rsidRDefault="00661D68" w:rsidP="00661D68">
            <w:pPr>
              <w:pStyle w:val="Bullets"/>
              <w:framePr w:hSpace="0" w:wrap="auto" w:vAnchor="margin" w:hAnchor="text" w:xAlign="left" w:yAlign="inline"/>
              <w:rPr>
                <w:iCs/>
                <w:lang w:val="en-AU"/>
              </w:rPr>
            </w:pPr>
            <w:r w:rsidRPr="00661D68">
              <w:rPr>
                <w:iCs/>
                <w:lang w:val="en-AU"/>
              </w:rPr>
              <w:t xml:space="preserve">strategies for enhancing mental health and wellbeing, including perseverance, adaptability, positive self-talk, mindfulness, meditation, connecting with </w:t>
            </w:r>
            <w:proofErr w:type="gramStart"/>
            <w:r w:rsidRPr="00661D68">
              <w:rPr>
                <w:iCs/>
                <w:lang w:val="en-AU"/>
              </w:rPr>
              <w:t>others</w:t>
            </w:r>
            <w:proofErr w:type="gramEnd"/>
            <w:r w:rsidRPr="00661D68">
              <w:rPr>
                <w:iCs/>
                <w:lang w:val="en-AU"/>
              </w:rPr>
              <w:t> </w:t>
            </w:r>
          </w:p>
          <w:p w14:paraId="4EDC14D1" w14:textId="77777777" w:rsidR="00661D68" w:rsidRPr="00661D68" w:rsidRDefault="00661D68" w:rsidP="00661D68">
            <w:pPr>
              <w:pStyle w:val="Bullets"/>
              <w:framePr w:hSpace="0" w:wrap="auto" w:vAnchor="margin" w:hAnchor="text" w:xAlign="left" w:yAlign="inline"/>
              <w:rPr>
                <w:iCs/>
                <w:lang w:val="en-AU"/>
              </w:rPr>
            </w:pPr>
            <w:r w:rsidRPr="00661D68">
              <w:rPr>
                <w:iCs/>
                <w:lang w:val="en-AU"/>
              </w:rPr>
              <w:t>destigmatising mental illness in the community </w:t>
            </w:r>
          </w:p>
          <w:p w14:paraId="6C1787E4" w14:textId="77777777" w:rsidR="00661D68" w:rsidRPr="00661D68" w:rsidRDefault="00661D68" w:rsidP="00661D68">
            <w:pPr>
              <w:pStyle w:val="Bullets"/>
              <w:framePr w:hSpace="0" w:wrap="auto" w:vAnchor="margin" w:hAnchor="text" w:xAlign="left" w:yAlign="inline"/>
              <w:rPr>
                <w:iCs/>
                <w:lang w:val="en-AU"/>
              </w:rPr>
            </w:pPr>
            <w:r w:rsidRPr="00661D68">
              <w:rPr>
                <w:iCs/>
                <w:lang w:val="en-AU"/>
              </w:rPr>
              <w:t xml:space="preserve">the impact of physical, social, </w:t>
            </w:r>
            <w:proofErr w:type="gramStart"/>
            <w:r w:rsidRPr="00661D68">
              <w:rPr>
                <w:iCs/>
                <w:lang w:val="en-AU"/>
              </w:rPr>
              <w:t>spiritual</w:t>
            </w:r>
            <w:proofErr w:type="gramEnd"/>
            <w:r w:rsidRPr="00661D68">
              <w:rPr>
                <w:iCs/>
                <w:lang w:val="en-AU"/>
              </w:rPr>
              <w:t xml:space="preserve"> and emotional health on wellbeing </w:t>
            </w:r>
          </w:p>
          <w:p w14:paraId="5DC51A3B" w14:textId="77777777" w:rsidR="00661D68" w:rsidRPr="00661D68" w:rsidRDefault="00661D68" w:rsidP="00661D68">
            <w:pPr>
              <w:pStyle w:val="Bullets"/>
              <w:framePr w:hSpace="0" w:wrap="auto" w:vAnchor="margin" w:hAnchor="text" w:xAlign="left" w:yAlign="inline"/>
              <w:rPr>
                <w:iCs/>
                <w:lang w:val="en-AU"/>
              </w:rPr>
            </w:pPr>
            <w:r w:rsidRPr="00661D68">
              <w:rPr>
                <w:iCs/>
                <w:lang w:val="en-AU"/>
              </w:rPr>
              <w:t>body image and self-worth, and their impact on mental health and wellbeing </w:t>
            </w:r>
          </w:p>
          <w:p w14:paraId="6D8C328E" w14:textId="77777777" w:rsidR="00661D68" w:rsidRPr="00661D68" w:rsidRDefault="00661D68" w:rsidP="00661D68">
            <w:pPr>
              <w:pStyle w:val="Bullets"/>
              <w:framePr w:hSpace="0" w:wrap="auto" w:vAnchor="margin" w:hAnchor="text" w:xAlign="left" w:yAlign="inline"/>
              <w:rPr>
                <w:iCs/>
                <w:lang w:val="en-AU"/>
              </w:rPr>
            </w:pPr>
            <w:r w:rsidRPr="00661D68">
              <w:rPr>
                <w:iCs/>
                <w:lang w:val="en-AU"/>
              </w:rPr>
              <w:t xml:space="preserve">resilience and skills that support resilient </w:t>
            </w:r>
            <w:proofErr w:type="gramStart"/>
            <w:r w:rsidRPr="00661D68">
              <w:rPr>
                <w:iCs/>
                <w:lang w:val="en-AU"/>
              </w:rPr>
              <w:t>behaviour</w:t>
            </w:r>
            <w:proofErr w:type="gramEnd"/>
            <w:r w:rsidRPr="00661D68">
              <w:rPr>
                <w:iCs/>
                <w:lang w:val="en-AU"/>
              </w:rPr>
              <w:t> </w:t>
            </w:r>
          </w:p>
          <w:p w14:paraId="367C6BB8" w14:textId="77777777" w:rsidR="00661D68" w:rsidRPr="00661D68" w:rsidRDefault="00661D68" w:rsidP="00661D68">
            <w:pPr>
              <w:pStyle w:val="Bullets"/>
              <w:framePr w:hSpace="0" w:wrap="auto" w:vAnchor="margin" w:hAnchor="text" w:xAlign="left" w:yAlign="inline"/>
              <w:rPr>
                <w:iCs/>
                <w:lang w:val="en-AU"/>
              </w:rPr>
            </w:pPr>
            <w:r w:rsidRPr="00661D68">
              <w:rPr>
                <w:iCs/>
                <w:lang w:val="en-AU"/>
              </w:rPr>
              <w:t xml:space="preserve">coping skills, help-seeking </w:t>
            </w:r>
            <w:proofErr w:type="gramStart"/>
            <w:r w:rsidRPr="00661D68">
              <w:rPr>
                <w:iCs/>
                <w:lang w:val="en-AU"/>
              </w:rPr>
              <w:t>strategies</w:t>
            </w:r>
            <w:proofErr w:type="gramEnd"/>
            <w:r w:rsidRPr="00661D68">
              <w:rPr>
                <w:iCs/>
                <w:lang w:val="en-AU"/>
              </w:rPr>
              <w:t xml:space="preserve"> and community support resources </w:t>
            </w:r>
          </w:p>
          <w:p w14:paraId="5E3D4EAE" w14:textId="77777777" w:rsidR="00661D68" w:rsidRPr="00661D68" w:rsidRDefault="00661D68" w:rsidP="00661D68">
            <w:pPr>
              <w:pStyle w:val="Bullets"/>
              <w:framePr w:hSpace="0" w:wrap="auto" w:vAnchor="margin" w:hAnchor="text" w:xAlign="left" w:yAlign="inline"/>
              <w:rPr>
                <w:iCs/>
                <w:lang w:val="en-AU"/>
              </w:rPr>
            </w:pPr>
            <w:r w:rsidRPr="00661D68">
              <w:rPr>
                <w:iCs/>
                <w:lang w:val="en-AU"/>
              </w:rPr>
              <w:t>networks of support for promoting mental health and wellbeing and critiquing health information </w:t>
            </w:r>
          </w:p>
          <w:p w14:paraId="44024A65" w14:textId="1D63D6B2" w:rsidR="00401B8D" w:rsidRPr="000D38E6" w:rsidRDefault="00401B8D" w:rsidP="00661D68">
            <w:pPr>
              <w:pStyle w:val="Bullets"/>
              <w:framePr w:hSpace="0" w:wrap="auto" w:vAnchor="margin" w:hAnchor="text" w:xAlign="left" w:yAlign="inline"/>
              <w:numPr>
                <w:ilvl w:val="0"/>
                <w:numId w:val="0"/>
              </w:numPr>
              <w:ind w:left="720"/>
            </w:pPr>
          </w:p>
        </w:tc>
      </w:tr>
    </w:tbl>
    <w:p w14:paraId="721BE8EB" w14:textId="77777777" w:rsidR="0068238D" w:rsidRDefault="0068238D"/>
    <w:tbl>
      <w:tblPr>
        <w:tblStyle w:val="TableGrid"/>
        <w:tblpPr w:leftFromText="180" w:rightFromText="180" w:vertAnchor="page" w:horzAnchor="margin" w:tblpX="-294" w:tblpY="1471"/>
        <w:tblW w:w="9634" w:type="dxa"/>
        <w:tblLayout w:type="fixed"/>
        <w:tblCellMar>
          <w:top w:w="23" w:type="dxa"/>
          <w:left w:w="45" w:type="dxa"/>
          <w:bottom w:w="23" w:type="dxa"/>
          <w:right w:w="45" w:type="dxa"/>
        </w:tblCellMar>
        <w:tblLook w:val="04A0" w:firstRow="1" w:lastRow="0" w:firstColumn="1" w:lastColumn="0" w:noHBand="0" w:noVBand="1"/>
      </w:tblPr>
      <w:tblGrid>
        <w:gridCol w:w="9634"/>
      </w:tblGrid>
      <w:tr w:rsidR="0033126A" w:rsidRPr="000D38E6" w14:paraId="7F1453C2" w14:textId="77777777" w:rsidTr="0025217C">
        <w:tc>
          <w:tcPr>
            <w:tcW w:w="9634" w:type="dxa"/>
            <w:tcBorders>
              <w:top w:val="single" w:sz="4" w:space="0" w:color="auto"/>
              <w:left w:val="single" w:sz="4" w:space="0" w:color="auto"/>
              <w:bottom w:val="single" w:sz="4" w:space="0" w:color="auto"/>
              <w:right w:val="single" w:sz="4" w:space="0" w:color="auto"/>
            </w:tcBorders>
            <w:shd w:val="clear" w:color="auto" w:fill="FFC000"/>
          </w:tcPr>
          <w:p w14:paraId="1F724D83" w14:textId="64717CF6" w:rsidR="0033126A" w:rsidRPr="000D38E6" w:rsidRDefault="003E50F1" w:rsidP="00953E31">
            <w:pPr>
              <w:pStyle w:val="ACARAHeading2"/>
              <w:rPr>
                <w:rFonts w:hint="eastAsia"/>
              </w:rPr>
            </w:pPr>
            <w:bookmarkStart w:id="16" w:name="_Toc105572837"/>
            <w:r w:rsidRPr="000D38E6">
              <w:lastRenderedPageBreak/>
              <w:t>Relationships and sexuality</w:t>
            </w:r>
            <w:bookmarkEnd w:id="16"/>
          </w:p>
        </w:tc>
      </w:tr>
      <w:tr w:rsidR="00423EA1" w:rsidRPr="000D38E6" w14:paraId="4D409915" w14:textId="77777777" w:rsidTr="0025217C">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7ADCF47" w14:textId="77777777" w:rsidR="00423EA1" w:rsidRPr="0004714B" w:rsidRDefault="00423EA1" w:rsidP="000D38E6">
            <w:pPr>
              <w:rPr>
                <w:rStyle w:val="SubtleEmphasis"/>
              </w:rPr>
            </w:pPr>
            <w:r w:rsidRPr="0004714B">
              <w:rPr>
                <w:rStyle w:val="SubtleEmphasis"/>
              </w:rPr>
              <w:t xml:space="preserve">This focus area addresses physical, </w:t>
            </w:r>
            <w:proofErr w:type="gramStart"/>
            <w:r w:rsidRPr="0004714B">
              <w:rPr>
                <w:rStyle w:val="SubtleEmphasis"/>
              </w:rPr>
              <w:t>social</w:t>
            </w:r>
            <w:proofErr w:type="gramEnd"/>
            <w:r w:rsidRPr="0004714B">
              <w:rPr>
                <w:rStyle w:val="SubtleEmphasis"/>
              </w:rPr>
              <w:t xml:space="preserve"> and emotional changes that occur over time and the significant role relationships and sexuality play in these changes. The content supports students to establish and manage respectful relationships. It also supports them to develop positive and respectful practices in relation to their reproductive and sexual health and their identities. In doing so, students gain understanding of the factors that influence gender and sexual identities.</w:t>
            </w:r>
          </w:p>
          <w:p w14:paraId="31F57A4F" w14:textId="16C98A13" w:rsidR="00423EA1" w:rsidRPr="0004714B" w:rsidRDefault="00423EA1" w:rsidP="000D38E6">
            <w:pPr>
              <w:rPr>
                <w:rStyle w:val="SubtleEmphasis"/>
              </w:rPr>
            </w:pPr>
            <w:r w:rsidRPr="0004714B">
              <w:rPr>
                <w:rStyle w:val="SubtleEmphasis"/>
              </w:rPr>
              <w:t>It is expected that all students at appropriate times across the continuum of learning from Foundation to Year 10 will learn about:</w:t>
            </w:r>
          </w:p>
          <w:p w14:paraId="31620649" w14:textId="77777777" w:rsidR="00423EA1" w:rsidRPr="000D38E6" w:rsidRDefault="00423EA1" w:rsidP="0004714B">
            <w:pPr>
              <w:pStyle w:val="Bullets"/>
              <w:framePr w:hSpace="0" w:wrap="auto" w:vAnchor="margin" w:hAnchor="text" w:xAlign="left" w:yAlign="inline"/>
            </w:pPr>
            <w:r w:rsidRPr="000D38E6">
              <w:t>puberty and how the body changes over time</w:t>
            </w:r>
          </w:p>
          <w:p w14:paraId="1897F357" w14:textId="77777777" w:rsidR="00423EA1" w:rsidRPr="000D38E6" w:rsidRDefault="00423EA1" w:rsidP="0004714B">
            <w:pPr>
              <w:pStyle w:val="Bullets"/>
              <w:framePr w:hSpace="0" w:wrap="auto" w:vAnchor="margin" w:hAnchor="text" w:xAlign="left" w:yAlign="inline"/>
            </w:pPr>
            <w:r w:rsidRPr="000D38E6">
              <w:t>practices that support reproductive and sexual health (contraception, negotiating consent, and prevention of sexually transmitted infections and blood-borne viruses)</w:t>
            </w:r>
          </w:p>
          <w:p w14:paraId="185F1BC3" w14:textId="77777777" w:rsidR="00423EA1" w:rsidRPr="000D38E6" w:rsidRDefault="00423EA1" w:rsidP="0004714B">
            <w:pPr>
              <w:pStyle w:val="Bullets"/>
              <w:framePr w:hSpace="0" w:wrap="auto" w:vAnchor="margin" w:hAnchor="text" w:xAlign="left" w:yAlign="inline"/>
            </w:pPr>
            <w:r w:rsidRPr="000D38E6">
              <w:t xml:space="preserve">the nature of consent, seeking permission and setting boundaries, understanding the harm that can be caused when consent isn’t gained or is </w:t>
            </w:r>
            <w:proofErr w:type="gramStart"/>
            <w:r w:rsidRPr="000D38E6">
              <w:t>ignored</w:t>
            </w:r>
            <w:proofErr w:type="gramEnd"/>
            <w:r w:rsidRPr="000D38E6">
              <w:t xml:space="preserve"> </w:t>
            </w:r>
          </w:p>
          <w:p w14:paraId="13B8C270" w14:textId="77777777" w:rsidR="00423EA1" w:rsidRPr="000D38E6" w:rsidRDefault="00423EA1" w:rsidP="0004714B">
            <w:pPr>
              <w:pStyle w:val="Bullets"/>
              <w:framePr w:hSpace="0" w:wrap="auto" w:vAnchor="margin" w:hAnchor="text" w:xAlign="left" w:yAlign="inline"/>
            </w:pPr>
            <w:r w:rsidRPr="000D38E6">
              <w:t xml:space="preserve">the impact of power and coercion on boundary setting in relationships </w:t>
            </w:r>
          </w:p>
          <w:p w14:paraId="3207F7D0" w14:textId="77777777" w:rsidR="00423EA1" w:rsidRPr="000D38E6" w:rsidRDefault="00423EA1" w:rsidP="0004714B">
            <w:pPr>
              <w:pStyle w:val="Bullets"/>
              <w:framePr w:hSpace="0" w:wrap="auto" w:vAnchor="margin" w:hAnchor="text" w:xAlign="left" w:yAlign="inline"/>
            </w:pPr>
            <w:r w:rsidRPr="000D38E6">
              <w:t xml:space="preserve">establishing and managing changing relationships (offline and online) </w:t>
            </w:r>
          </w:p>
          <w:p w14:paraId="76BAB815" w14:textId="77777777" w:rsidR="00423EA1" w:rsidRPr="000D38E6" w:rsidRDefault="00423EA1" w:rsidP="0004714B">
            <w:pPr>
              <w:pStyle w:val="Bullets"/>
              <w:framePr w:hSpace="0" w:wrap="auto" w:vAnchor="margin" w:hAnchor="text" w:xAlign="left" w:yAlign="inline"/>
            </w:pPr>
            <w:r w:rsidRPr="000D38E6">
              <w:t xml:space="preserve">strategies for dealing with relationships when there is an imbalance of power (including seeking help when wanting to end the relationship) </w:t>
            </w:r>
          </w:p>
          <w:p w14:paraId="7434EF71" w14:textId="77777777" w:rsidR="00423EA1" w:rsidRPr="000D38E6" w:rsidRDefault="00423EA1" w:rsidP="0004714B">
            <w:pPr>
              <w:pStyle w:val="Bullets"/>
              <w:framePr w:hSpace="0" w:wrap="auto" w:vAnchor="margin" w:hAnchor="text" w:xAlign="left" w:yAlign="inline"/>
            </w:pPr>
            <w:r w:rsidRPr="000D38E6">
              <w:t xml:space="preserve">bullying, harassment, </w:t>
            </w:r>
            <w:proofErr w:type="gramStart"/>
            <w:r w:rsidRPr="000D38E6">
              <w:t>discrimination</w:t>
            </w:r>
            <w:proofErr w:type="gramEnd"/>
            <w:r w:rsidRPr="000D38E6">
              <w:t xml:space="preserve"> and violence (including discrimination based on race, gender and sexuality) </w:t>
            </w:r>
          </w:p>
          <w:p w14:paraId="6AFED50F" w14:textId="2920BB98" w:rsidR="00423EA1" w:rsidRPr="000D38E6" w:rsidRDefault="00423EA1" w:rsidP="0004714B">
            <w:pPr>
              <w:pStyle w:val="Bullets"/>
              <w:framePr w:hSpace="0" w:wrap="auto" w:vAnchor="margin" w:hAnchor="text" w:xAlign="left" w:yAlign="inline"/>
            </w:pPr>
            <w:r w:rsidRPr="000D38E6">
              <w:t>understanding the nature of gender-based violence and the beliefs and attitudes that drive this behaviour.</w:t>
            </w:r>
          </w:p>
        </w:tc>
      </w:tr>
      <w:tr w:rsidR="0033126A" w:rsidRPr="000D38E6" w14:paraId="7FD9D011" w14:textId="77777777" w:rsidTr="0025217C">
        <w:tc>
          <w:tcPr>
            <w:tcW w:w="9634" w:type="dxa"/>
            <w:tcBorders>
              <w:top w:val="single" w:sz="4" w:space="0" w:color="auto"/>
              <w:left w:val="single" w:sz="4" w:space="0" w:color="auto"/>
              <w:bottom w:val="single" w:sz="4" w:space="0" w:color="auto"/>
              <w:right w:val="single" w:sz="4" w:space="0" w:color="auto"/>
            </w:tcBorders>
            <w:shd w:val="clear" w:color="auto" w:fill="FFC000"/>
          </w:tcPr>
          <w:p w14:paraId="410BE194" w14:textId="1879DE09" w:rsidR="0033126A" w:rsidRPr="000D38E6" w:rsidRDefault="003E50F1" w:rsidP="00953E31">
            <w:pPr>
              <w:pStyle w:val="ACARAHeading2"/>
              <w:rPr>
                <w:rFonts w:hint="eastAsia"/>
              </w:rPr>
            </w:pPr>
            <w:bookmarkStart w:id="17" w:name="_Toc105572838"/>
            <w:r w:rsidRPr="000D38E6">
              <w:t>Safety</w:t>
            </w:r>
            <w:bookmarkEnd w:id="17"/>
          </w:p>
        </w:tc>
      </w:tr>
      <w:tr w:rsidR="00445738" w:rsidRPr="000D38E6" w14:paraId="3F66F986" w14:textId="77777777" w:rsidTr="0025217C">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6BFC5A8" w14:textId="77777777" w:rsidR="00445738" w:rsidRPr="0004714B" w:rsidRDefault="00445738" w:rsidP="000D38E6">
            <w:pPr>
              <w:rPr>
                <w:rStyle w:val="SubtleEmphasis"/>
              </w:rPr>
            </w:pPr>
            <w:r w:rsidRPr="0004714B">
              <w:rPr>
                <w:rStyle w:val="SubtleEmphasis"/>
              </w:rPr>
              <w:t>This focus area addresses safety issues that students may encounter in their daily lives. The content supports students to make safe decisions and behave in ways that protect their own safety and that of others.</w:t>
            </w:r>
          </w:p>
          <w:p w14:paraId="360EC414" w14:textId="77777777" w:rsidR="00445738" w:rsidRPr="0004714B" w:rsidRDefault="00445738" w:rsidP="000D38E6">
            <w:pPr>
              <w:rPr>
                <w:rStyle w:val="SubtleEmphasis"/>
              </w:rPr>
            </w:pPr>
            <w:r w:rsidRPr="0004714B">
              <w:rPr>
                <w:rStyle w:val="SubtleEmphasis"/>
              </w:rPr>
              <w:t>It is expected that all students at appropriate times across the continuum of learning from Foundation to Year 10 will learn about:</w:t>
            </w:r>
          </w:p>
          <w:p w14:paraId="6F850B74" w14:textId="77777777" w:rsidR="00445738" w:rsidRPr="0004714B" w:rsidRDefault="00445738" w:rsidP="0004714B">
            <w:pPr>
              <w:pStyle w:val="Bullets"/>
              <w:framePr w:hSpace="0" w:wrap="auto" w:vAnchor="margin" w:hAnchor="text" w:xAlign="left" w:yAlign="inline"/>
              <w:rPr>
                <w:rStyle w:val="SubtleEmphasis"/>
              </w:rPr>
            </w:pPr>
            <w:r w:rsidRPr="0004714B">
              <w:rPr>
                <w:rStyle w:val="SubtleEmphasis"/>
              </w:rPr>
              <w:t>safe practices at school and home, in road or transport environments, in the outdoors, near water</w:t>
            </w:r>
          </w:p>
          <w:p w14:paraId="5E155953" w14:textId="77777777" w:rsidR="00445738" w:rsidRPr="0004714B" w:rsidRDefault="00445738" w:rsidP="0004714B">
            <w:pPr>
              <w:pStyle w:val="Bullets"/>
              <w:framePr w:hSpace="0" w:wrap="auto" w:vAnchor="margin" w:hAnchor="text" w:xAlign="left" w:yAlign="inline"/>
              <w:rPr>
                <w:rStyle w:val="SubtleEmphasis"/>
              </w:rPr>
            </w:pPr>
            <w:r w:rsidRPr="0004714B">
              <w:rPr>
                <w:rStyle w:val="SubtleEmphasis"/>
              </w:rPr>
              <w:t xml:space="preserve">strategies for dealing with unsafe or uncomfortable </w:t>
            </w:r>
            <w:proofErr w:type="gramStart"/>
            <w:r w:rsidRPr="0004714B">
              <w:rPr>
                <w:rStyle w:val="SubtleEmphasis"/>
              </w:rPr>
              <w:t>situations</w:t>
            </w:r>
            <w:proofErr w:type="gramEnd"/>
          </w:p>
          <w:p w14:paraId="7410AC7A" w14:textId="77777777" w:rsidR="00445738" w:rsidRPr="000D38E6" w:rsidRDefault="00445738" w:rsidP="0004714B">
            <w:pPr>
              <w:pStyle w:val="Bullets"/>
              <w:framePr w:hSpace="0" w:wrap="auto" w:vAnchor="margin" w:hAnchor="text" w:xAlign="left" w:yAlign="inline"/>
            </w:pPr>
            <w:r w:rsidRPr="000D38E6">
              <w:t xml:space="preserve">protective behaviours and help-seeking strategies (saying no assertively, leaving situations that are unsafe or uncomfortable, telling a trusted adult, accessing credible information, seeking advice from a trusted friend, accessing services that support young people; for example, local youth services, </w:t>
            </w:r>
            <w:proofErr w:type="spellStart"/>
            <w:r w:rsidRPr="000D38E6">
              <w:t>kidshelpline</w:t>
            </w:r>
            <w:proofErr w:type="spellEnd"/>
            <w:r w:rsidRPr="000D38E6">
              <w:t>, headspace)</w:t>
            </w:r>
          </w:p>
          <w:p w14:paraId="3EB5B0AB" w14:textId="77777777" w:rsidR="00445738" w:rsidRPr="000D38E6" w:rsidRDefault="00445738" w:rsidP="0004714B">
            <w:pPr>
              <w:pStyle w:val="Bullets"/>
              <w:framePr w:hSpace="0" w:wrap="auto" w:vAnchor="margin" w:hAnchor="text" w:xAlign="left" w:yAlign="inline"/>
            </w:pPr>
            <w:r w:rsidRPr="000D38E6">
              <w:t xml:space="preserve">safe practices when using digital tools and online services, including dealing with </w:t>
            </w:r>
            <w:proofErr w:type="gramStart"/>
            <w:r w:rsidRPr="000D38E6">
              <w:t>cyberbullying</w:t>
            </w:r>
            <w:proofErr w:type="gramEnd"/>
          </w:p>
          <w:p w14:paraId="5B475CC5" w14:textId="77777777" w:rsidR="00445738" w:rsidRPr="000D38E6" w:rsidRDefault="00445738" w:rsidP="0004714B">
            <w:pPr>
              <w:pStyle w:val="Bullets"/>
              <w:framePr w:hSpace="0" w:wrap="auto" w:vAnchor="margin" w:hAnchor="text" w:xAlign="left" w:yAlign="inline"/>
            </w:pPr>
            <w:r w:rsidRPr="000D38E6">
              <w:t>managing personal safety</w:t>
            </w:r>
          </w:p>
          <w:p w14:paraId="5BBEEACD" w14:textId="77777777" w:rsidR="00445738" w:rsidRPr="000D38E6" w:rsidRDefault="00445738" w:rsidP="0004714B">
            <w:pPr>
              <w:pStyle w:val="Bullets"/>
              <w:framePr w:hSpace="0" w:wrap="auto" w:vAnchor="margin" w:hAnchor="text" w:xAlign="left" w:yAlign="inline"/>
            </w:pPr>
            <w:r w:rsidRPr="000D38E6">
              <w:t xml:space="preserve">first aid and emergency care, including safe blood </w:t>
            </w:r>
            <w:proofErr w:type="gramStart"/>
            <w:r w:rsidRPr="000D38E6">
              <w:t>practices</w:t>
            </w:r>
            <w:proofErr w:type="gramEnd"/>
          </w:p>
          <w:p w14:paraId="46429044" w14:textId="77777777" w:rsidR="00445738" w:rsidRPr="000D38E6" w:rsidRDefault="00445738" w:rsidP="0004714B">
            <w:pPr>
              <w:pStyle w:val="Bullets"/>
              <w:framePr w:hSpace="0" w:wrap="auto" w:vAnchor="margin" w:hAnchor="text" w:xAlign="left" w:yAlign="inline"/>
            </w:pPr>
            <w:r w:rsidRPr="000D38E6">
              <w:t xml:space="preserve">safety when participating in physical activity, including sports safety, sun safety, use of protective equipment and modifying </w:t>
            </w:r>
            <w:proofErr w:type="gramStart"/>
            <w:r w:rsidRPr="000D38E6">
              <w:t>rules</w:t>
            </w:r>
            <w:proofErr w:type="gramEnd"/>
          </w:p>
          <w:p w14:paraId="1CB0A2EC" w14:textId="052FB638" w:rsidR="00445738" w:rsidRPr="000D38E6" w:rsidRDefault="00445738" w:rsidP="0004714B">
            <w:pPr>
              <w:pStyle w:val="Bullets"/>
              <w:framePr w:hSpace="0" w:wrap="auto" w:vAnchor="margin" w:hAnchor="text" w:xAlign="left" w:yAlign="inline"/>
            </w:pPr>
            <w:r w:rsidRPr="000D38E6">
              <w:t>relationship and dating safety.</w:t>
            </w:r>
          </w:p>
        </w:tc>
      </w:tr>
    </w:tbl>
    <w:p w14:paraId="33C3637A" w14:textId="77777777" w:rsidR="0068238D" w:rsidRDefault="0068238D"/>
    <w:tbl>
      <w:tblPr>
        <w:tblStyle w:val="TableGrid"/>
        <w:tblpPr w:leftFromText="180" w:rightFromText="180" w:vertAnchor="page" w:horzAnchor="margin" w:tblpX="-294" w:tblpY="1471"/>
        <w:tblW w:w="9634" w:type="dxa"/>
        <w:tblLayout w:type="fixed"/>
        <w:tblCellMar>
          <w:top w:w="23" w:type="dxa"/>
          <w:left w:w="45" w:type="dxa"/>
          <w:bottom w:w="23" w:type="dxa"/>
          <w:right w:w="45" w:type="dxa"/>
        </w:tblCellMar>
        <w:tblLook w:val="04A0" w:firstRow="1" w:lastRow="0" w:firstColumn="1" w:lastColumn="0" w:noHBand="0" w:noVBand="1"/>
      </w:tblPr>
      <w:tblGrid>
        <w:gridCol w:w="9634"/>
      </w:tblGrid>
      <w:tr w:rsidR="0033126A" w:rsidRPr="000D38E6" w14:paraId="0B922E51" w14:textId="77777777" w:rsidTr="0025217C">
        <w:tc>
          <w:tcPr>
            <w:tcW w:w="9634" w:type="dxa"/>
            <w:tcBorders>
              <w:top w:val="single" w:sz="4" w:space="0" w:color="auto"/>
              <w:left w:val="single" w:sz="4" w:space="0" w:color="auto"/>
              <w:bottom w:val="single" w:sz="4" w:space="0" w:color="auto"/>
              <w:right w:val="single" w:sz="4" w:space="0" w:color="auto"/>
            </w:tcBorders>
            <w:shd w:val="clear" w:color="auto" w:fill="FFC000"/>
          </w:tcPr>
          <w:p w14:paraId="523D0FC1" w14:textId="77777777" w:rsidR="0033126A" w:rsidRPr="000D38E6" w:rsidRDefault="003E50F1" w:rsidP="00953E31">
            <w:pPr>
              <w:pStyle w:val="ACARAHeading2"/>
              <w:rPr>
                <w:rFonts w:hint="eastAsia"/>
              </w:rPr>
            </w:pPr>
            <w:bookmarkStart w:id="18" w:name="_Toc105572839"/>
            <w:r w:rsidRPr="000D38E6">
              <w:lastRenderedPageBreak/>
              <w:t>Active play and minor games</w:t>
            </w:r>
            <w:bookmarkEnd w:id="18"/>
          </w:p>
        </w:tc>
      </w:tr>
      <w:tr w:rsidR="003D5FC3" w:rsidRPr="000D38E6" w14:paraId="594E7B93" w14:textId="77777777" w:rsidTr="0025217C">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16B3123" w14:textId="77777777" w:rsidR="003D5FC3" w:rsidRPr="0004714B" w:rsidRDefault="003D5FC3" w:rsidP="000D38E6">
            <w:pPr>
              <w:rPr>
                <w:rStyle w:val="SubtleEmphasis"/>
              </w:rPr>
            </w:pPr>
            <w:r w:rsidRPr="0004714B">
              <w:rPr>
                <w:rStyle w:val="SubtleEmphasis"/>
              </w:rPr>
              <w:t xml:space="preserve">This area focuses on learning through play with people, </w:t>
            </w:r>
            <w:proofErr w:type="gramStart"/>
            <w:r w:rsidRPr="0004714B">
              <w:rPr>
                <w:rStyle w:val="SubtleEmphasis"/>
              </w:rPr>
              <w:t>objects</w:t>
            </w:r>
            <w:proofErr w:type="gramEnd"/>
            <w:r w:rsidRPr="0004714B">
              <w:rPr>
                <w:rStyle w:val="SubtleEmphasis"/>
              </w:rPr>
              <w:t xml:space="preserve"> and representations – indoors, outdoors, alone, with a partner or in a group. The content supports students to be physically active and develop creativity, persistence, negotiation, problem-solving, planning and cooperation.</w:t>
            </w:r>
          </w:p>
          <w:p w14:paraId="6848EE8B" w14:textId="77777777" w:rsidR="003D5FC3" w:rsidRPr="0004714B" w:rsidRDefault="003D5FC3" w:rsidP="000D38E6">
            <w:pPr>
              <w:rPr>
                <w:rStyle w:val="SubtleEmphasis"/>
              </w:rPr>
            </w:pPr>
            <w:r w:rsidRPr="0004714B">
              <w:rPr>
                <w:rStyle w:val="SubtleEmphasis"/>
              </w:rPr>
              <w:t>It is expected that all students at appropriate times across the continuum of learning from Foundation to Year 10 will participate in:</w:t>
            </w:r>
          </w:p>
          <w:p w14:paraId="50F43ABD" w14:textId="77777777" w:rsidR="003D5FC3" w:rsidRPr="000D38E6" w:rsidRDefault="003D5FC3" w:rsidP="0004714B">
            <w:pPr>
              <w:pStyle w:val="Bullets"/>
              <w:framePr w:hSpace="0" w:wrap="auto" w:vAnchor="margin" w:hAnchor="text" w:xAlign="left" w:yAlign="inline"/>
            </w:pPr>
            <w:r w:rsidRPr="000D38E6">
              <w:t xml:space="preserve">active play – can occur indoors or outdoors, alone or with others, and can be structured, unstructured or </w:t>
            </w:r>
            <w:proofErr w:type="gramStart"/>
            <w:r w:rsidRPr="000D38E6">
              <w:t>spontaneous</w:t>
            </w:r>
            <w:proofErr w:type="gramEnd"/>
          </w:p>
          <w:p w14:paraId="447E423F" w14:textId="77777777" w:rsidR="003D5FC3" w:rsidRPr="000D38E6" w:rsidRDefault="003D5FC3" w:rsidP="0004714B">
            <w:pPr>
              <w:pStyle w:val="Bullets"/>
              <w:framePr w:hSpace="0" w:wrap="auto" w:vAnchor="margin" w:hAnchor="text" w:xAlign="left" w:yAlign="inline"/>
            </w:pPr>
            <w:r w:rsidRPr="000D38E6">
              <w:t xml:space="preserve">imaginative play – developing creativity through activities involving </w:t>
            </w:r>
            <w:proofErr w:type="gramStart"/>
            <w:r w:rsidRPr="000D38E6">
              <w:t>movement</w:t>
            </w:r>
            <w:proofErr w:type="gramEnd"/>
          </w:p>
          <w:p w14:paraId="3AC03FB5" w14:textId="77777777" w:rsidR="003D5FC3" w:rsidRPr="000D38E6" w:rsidRDefault="003D5FC3" w:rsidP="0004714B">
            <w:pPr>
              <w:pStyle w:val="Bullets"/>
              <w:framePr w:hSpace="0" w:wrap="auto" w:vAnchor="margin" w:hAnchor="text" w:xAlign="left" w:yAlign="inline"/>
            </w:pPr>
            <w:r w:rsidRPr="000D38E6">
              <w:t xml:space="preserve">role-play – activities where students act out or perform allocated roles to develop skills and </w:t>
            </w:r>
            <w:proofErr w:type="gramStart"/>
            <w:r w:rsidRPr="000D38E6">
              <w:t>understandings</w:t>
            </w:r>
            <w:proofErr w:type="gramEnd"/>
          </w:p>
          <w:p w14:paraId="7C58CDE7" w14:textId="77777777" w:rsidR="003D5FC3" w:rsidRPr="000D38E6" w:rsidRDefault="003D5FC3" w:rsidP="0004714B">
            <w:pPr>
              <w:pStyle w:val="Bullets"/>
              <w:framePr w:hSpace="0" w:wrap="auto" w:vAnchor="margin" w:hAnchor="text" w:xAlign="left" w:yAlign="inline"/>
            </w:pPr>
            <w:r w:rsidRPr="000D38E6">
              <w:t xml:space="preserve">small group games – games played with 2–6 players that focus on developing skills such as problem-solving, planning, </w:t>
            </w:r>
            <w:proofErr w:type="gramStart"/>
            <w:r w:rsidRPr="000D38E6">
              <w:t>cooperation</w:t>
            </w:r>
            <w:proofErr w:type="gramEnd"/>
          </w:p>
          <w:p w14:paraId="75E01E3C" w14:textId="77777777" w:rsidR="003D5FC3" w:rsidRPr="000D38E6" w:rsidRDefault="003D5FC3" w:rsidP="0004714B">
            <w:pPr>
              <w:pStyle w:val="Bullets"/>
              <w:framePr w:hSpace="0" w:wrap="auto" w:vAnchor="margin" w:hAnchor="text" w:xAlign="left" w:yAlign="inline"/>
            </w:pPr>
            <w:r w:rsidRPr="000D38E6">
              <w:t xml:space="preserve">minor games – games with few rules, designed to allow students to practise skills, tactics and strategies in a challenging </w:t>
            </w:r>
            <w:proofErr w:type="gramStart"/>
            <w:r w:rsidRPr="000D38E6">
              <w:t>situation</w:t>
            </w:r>
            <w:proofErr w:type="gramEnd"/>
          </w:p>
          <w:p w14:paraId="76ACABFA" w14:textId="4E0C5E1F" w:rsidR="003D5FC3" w:rsidRPr="000D38E6" w:rsidRDefault="003D5FC3" w:rsidP="0004714B">
            <w:pPr>
              <w:pStyle w:val="Bullets"/>
              <w:framePr w:hSpace="0" w:wrap="auto" w:vAnchor="margin" w:hAnchor="text" w:xAlign="left" w:yAlign="inline"/>
            </w:pPr>
            <w:r w:rsidRPr="000D38E6">
              <w:t>lead-up games – games that isolate one or more of the skills, rules and/or strategies used to play the actual sport it mimics.</w:t>
            </w:r>
          </w:p>
        </w:tc>
      </w:tr>
      <w:tr w:rsidR="0033126A" w:rsidRPr="000D38E6" w14:paraId="05926C96" w14:textId="77777777" w:rsidTr="0025217C">
        <w:tc>
          <w:tcPr>
            <w:tcW w:w="9634" w:type="dxa"/>
            <w:tcBorders>
              <w:top w:val="single" w:sz="4" w:space="0" w:color="auto"/>
              <w:left w:val="single" w:sz="4" w:space="0" w:color="auto"/>
              <w:bottom w:val="single" w:sz="4" w:space="0" w:color="auto"/>
              <w:right w:val="single" w:sz="4" w:space="0" w:color="auto"/>
            </w:tcBorders>
            <w:shd w:val="clear" w:color="auto" w:fill="FFC000"/>
          </w:tcPr>
          <w:p w14:paraId="6568EE7F" w14:textId="40BB6B4F" w:rsidR="0033126A" w:rsidRPr="000D38E6" w:rsidRDefault="00DA2B57" w:rsidP="00953E31">
            <w:pPr>
              <w:pStyle w:val="ACARAHeading2"/>
              <w:rPr>
                <w:rFonts w:hint="eastAsia"/>
              </w:rPr>
            </w:pPr>
            <w:bookmarkStart w:id="19" w:name="_Toc105572840"/>
            <w:r w:rsidRPr="000D38E6">
              <w:t>Challenge and adventure activities</w:t>
            </w:r>
            <w:bookmarkEnd w:id="19"/>
          </w:p>
        </w:tc>
      </w:tr>
      <w:tr w:rsidR="000A041F" w:rsidRPr="000D38E6" w14:paraId="0CCC6B3F" w14:textId="77777777" w:rsidTr="0025217C">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E9DB3FE" w14:textId="77777777" w:rsidR="000A041F" w:rsidRPr="0004714B" w:rsidRDefault="000A041F" w:rsidP="000D38E6">
            <w:pPr>
              <w:rPr>
                <w:rStyle w:val="SubtleEmphasis"/>
              </w:rPr>
            </w:pPr>
            <w:r w:rsidRPr="0004714B">
              <w:rPr>
                <w:rStyle w:val="SubtleEmphasis"/>
              </w:rPr>
              <w:t xml:space="preserve">This area focuses on how individuals participate in a variety of physical activities that challenge them physiologically, </w:t>
            </w:r>
            <w:proofErr w:type="gramStart"/>
            <w:r w:rsidRPr="0004714B">
              <w:rPr>
                <w:rStyle w:val="SubtleEmphasis"/>
              </w:rPr>
              <w:t>behaviourally</w:t>
            </w:r>
            <w:proofErr w:type="gramEnd"/>
            <w:r w:rsidRPr="0004714B">
              <w:rPr>
                <w:rStyle w:val="SubtleEmphasis"/>
              </w:rPr>
              <w:t xml:space="preserve"> and socially in diverse environments. The content supports students to assess hazards and manage risks.</w:t>
            </w:r>
          </w:p>
          <w:p w14:paraId="730EE9B1" w14:textId="77777777" w:rsidR="000A041F" w:rsidRPr="0004714B" w:rsidRDefault="000A041F" w:rsidP="000D38E6">
            <w:pPr>
              <w:rPr>
                <w:rStyle w:val="SubtleEmphasis"/>
              </w:rPr>
            </w:pPr>
            <w:r w:rsidRPr="0004714B">
              <w:rPr>
                <w:rStyle w:val="SubtleEmphasis"/>
              </w:rPr>
              <w:t>It is expected that all students at appropriate times across the continuum of learning from Foundation to Year 10 will participate in:</w:t>
            </w:r>
          </w:p>
          <w:p w14:paraId="1E282403" w14:textId="030F8A12" w:rsidR="000A041F" w:rsidRPr="000D38E6" w:rsidRDefault="000A041F" w:rsidP="0004714B">
            <w:pPr>
              <w:pStyle w:val="Bullets"/>
              <w:framePr w:hSpace="0" w:wrap="auto" w:vAnchor="margin" w:hAnchor="text" w:xAlign="left" w:yAlign="inline"/>
            </w:pPr>
            <w:r w:rsidRPr="000D38E6">
              <w:t>initiative games</w:t>
            </w:r>
          </w:p>
          <w:p w14:paraId="04FA528C" w14:textId="77777777" w:rsidR="000A041F" w:rsidRPr="000D38E6" w:rsidRDefault="000A041F" w:rsidP="0004714B">
            <w:pPr>
              <w:pStyle w:val="Bullets"/>
              <w:framePr w:hSpace="0" w:wrap="auto" w:vAnchor="margin" w:hAnchor="text" w:xAlign="left" w:yAlign="inline"/>
            </w:pPr>
            <w:r w:rsidRPr="000D38E6">
              <w:t>movement challenges that focus on developing personal and social capabilities (as individuals and in teams or groups)</w:t>
            </w:r>
          </w:p>
          <w:p w14:paraId="123D74F7" w14:textId="28861D6B" w:rsidR="000A041F" w:rsidRPr="000D38E6" w:rsidRDefault="000A041F" w:rsidP="0004714B">
            <w:pPr>
              <w:pStyle w:val="Bullets"/>
              <w:framePr w:hSpace="0" w:wrap="auto" w:vAnchor="margin" w:hAnchor="text" w:xAlign="left" w:yAlign="inline"/>
            </w:pPr>
            <w:r w:rsidRPr="000D38E6">
              <w:t>recreational activities in natural and outdoor settings</w:t>
            </w:r>
          </w:p>
          <w:p w14:paraId="3BD8F219" w14:textId="5013A739" w:rsidR="000A041F" w:rsidRPr="000D38E6" w:rsidRDefault="000A041F" w:rsidP="0004714B">
            <w:pPr>
              <w:pStyle w:val="Bullets"/>
              <w:framePr w:hSpace="0" w:wrap="auto" w:vAnchor="margin" w:hAnchor="text" w:xAlign="left" w:yAlign="inline"/>
            </w:pPr>
            <w:r w:rsidRPr="000D38E6">
              <w:t>navigational challenges.</w:t>
            </w:r>
          </w:p>
        </w:tc>
      </w:tr>
    </w:tbl>
    <w:p w14:paraId="69CC0C92" w14:textId="77777777" w:rsidR="0068238D" w:rsidRDefault="0068238D"/>
    <w:tbl>
      <w:tblPr>
        <w:tblStyle w:val="TableGrid"/>
        <w:tblpPr w:leftFromText="180" w:rightFromText="180" w:vertAnchor="page" w:horzAnchor="margin" w:tblpX="-294" w:tblpY="1471"/>
        <w:tblW w:w="9634" w:type="dxa"/>
        <w:tblLayout w:type="fixed"/>
        <w:tblCellMar>
          <w:top w:w="23" w:type="dxa"/>
          <w:left w:w="45" w:type="dxa"/>
          <w:bottom w:w="23" w:type="dxa"/>
          <w:right w:w="45" w:type="dxa"/>
        </w:tblCellMar>
        <w:tblLook w:val="04A0" w:firstRow="1" w:lastRow="0" w:firstColumn="1" w:lastColumn="0" w:noHBand="0" w:noVBand="1"/>
      </w:tblPr>
      <w:tblGrid>
        <w:gridCol w:w="9634"/>
      </w:tblGrid>
      <w:tr w:rsidR="0033126A" w:rsidRPr="000D38E6" w14:paraId="4CD573E5" w14:textId="77777777" w:rsidTr="0025217C">
        <w:tc>
          <w:tcPr>
            <w:tcW w:w="9634" w:type="dxa"/>
            <w:tcBorders>
              <w:top w:val="single" w:sz="4" w:space="0" w:color="auto"/>
              <w:left w:val="single" w:sz="4" w:space="0" w:color="auto"/>
              <w:bottom w:val="single" w:sz="4" w:space="0" w:color="auto"/>
              <w:right w:val="single" w:sz="4" w:space="0" w:color="auto"/>
            </w:tcBorders>
            <w:shd w:val="clear" w:color="auto" w:fill="FFC000"/>
          </w:tcPr>
          <w:p w14:paraId="63D06592" w14:textId="2F105DE5" w:rsidR="0033126A" w:rsidRPr="000D38E6" w:rsidRDefault="00DA39FE" w:rsidP="00953E31">
            <w:pPr>
              <w:pStyle w:val="ACARAHeading2"/>
              <w:rPr>
                <w:rFonts w:hint="eastAsia"/>
              </w:rPr>
            </w:pPr>
            <w:bookmarkStart w:id="20" w:name="_Toc105572841"/>
            <w:r w:rsidRPr="000D38E6">
              <w:lastRenderedPageBreak/>
              <w:t>Fundamental movement skills</w:t>
            </w:r>
            <w:bookmarkEnd w:id="20"/>
          </w:p>
        </w:tc>
      </w:tr>
      <w:tr w:rsidR="00DB1014" w:rsidRPr="000D38E6" w14:paraId="69F8A4B0" w14:textId="77777777" w:rsidTr="001C45E6">
        <w:trPr>
          <w:cantSplit/>
          <w:trHeight w:val="675"/>
        </w:trPr>
        <w:tc>
          <w:tcPr>
            <w:tcW w:w="9634" w:type="dxa"/>
            <w:tcBorders>
              <w:top w:val="single" w:sz="4" w:space="0" w:color="auto"/>
              <w:left w:val="single" w:sz="4" w:space="0" w:color="auto"/>
              <w:bottom w:val="single" w:sz="4" w:space="0" w:color="auto"/>
              <w:right w:val="single" w:sz="4" w:space="0" w:color="auto"/>
            </w:tcBorders>
            <w:vAlign w:val="center"/>
          </w:tcPr>
          <w:p w14:paraId="3662F3B7" w14:textId="77777777" w:rsidR="00DB1014" w:rsidRPr="0004714B" w:rsidRDefault="00DB1014" w:rsidP="000D38E6">
            <w:pPr>
              <w:rPr>
                <w:rStyle w:val="SubtleEmphasis"/>
              </w:rPr>
            </w:pPr>
            <w:r w:rsidRPr="0004714B">
              <w:rPr>
                <w:rStyle w:val="SubtleEmphasis"/>
              </w:rPr>
              <w:t>This area focuses on the development of fundamental movement skills that support competent and confident participation in a range of physical activities.</w:t>
            </w:r>
          </w:p>
          <w:p w14:paraId="0D2C7D23" w14:textId="77777777" w:rsidR="00DB1014" w:rsidRPr="0004714B" w:rsidRDefault="00DB1014" w:rsidP="000D38E6">
            <w:pPr>
              <w:rPr>
                <w:rStyle w:val="SubtleEmphasis"/>
              </w:rPr>
            </w:pPr>
            <w:r w:rsidRPr="0004714B">
              <w:rPr>
                <w:rStyle w:val="SubtleEmphasis"/>
              </w:rPr>
              <w:t xml:space="preserve">It is expected that all students at appropriate times across the continuum of learning Foundation to Year 10 will practise and refine fundamental movement skills. </w:t>
            </w:r>
          </w:p>
          <w:p w14:paraId="7EC97064" w14:textId="77777777" w:rsidR="00DB1014" w:rsidRPr="000D38E6" w:rsidRDefault="00DB1014" w:rsidP="000D38E6">
            <w:r w:rsidRPr="0004714B">
              <w:rPr>
                <w:rStyle w:val="SubtleEmphasis"/>
              </w:rPr>
              <w:t>Locomotor and non-locomotor skills:</w:t>
            </w:r>
            <w:r w:rsidRPr="000D38E6">
              <w:t xml:space="preserve"> </w:t>
            </w:r>
          </w:p>
          <w:p w14:paraId="10E9B3E0" w14:textId="6F0EB3DC" w:rsidR="00DB1014" w:rsidRPr="001C45E6" w:rsidRDefault="00DB1014" w:rsidP="001C45E6">
            <w:pPr>
              <w:pStyle w:val="Bullets"/>
              <w:framePr w:hSpace="0" w:wrap="auto" w:vAnchor="margin" w:hAnchor="text" w:xAlign="left" w:yAlign="inline"/>
            </w:pPr>
            <w:r w:rsidRPr="001C45E6">
              <w:t>rolling</w:t>
            </w:r>
          </w:p>
          <w:p w14:paraId="70A6627A" w14:textId="29FEB005" w:rsidR="00DB1014" w:rsidRPr="001C45E6" w:rsidRDefault="00DB1014" w:rsidP="001C45E6">
            <w:pPr>
              <w:pStyle w:val="Bullets"/>
              <w:framePr w:hSpace="0" w:wrap="auto" w:vAnchor="margin" w:hAnchor="text" w:xAlign="left" w:yAlign="inline"/>
            </w:pPr>
            <w:r w:rsidRPr="001C45E6">
              <w:t>balancing</w:t>
            </w:r>
          </w:p>
          <w:p w14:paraId="3A1CD4D0" w14:textId="2AB374D4" w:rsidR="00DB1014" w:rsidRPr="001C45E6" w:rsidRDefault="00DB1014" w:rsidP="001C45E6">
            <w:pPr>
              <w:pStyle w:val="Bullets"/>
              <w:framePr w:hSpace="0" w:wrap="auto" w:vAnchor="margin" w:hAnchor="text" w:xAlign="left" w:yAlign="inline"/>
            </w:pPr>
            <w:r w:rsidRPr="001C45E6">
              <w:t>sliding</w:t>
            </w:r>
          </w:p>
          <w:p w14:paraId="7F1CF804" w14:textId="4195A7A8" w:rsidR="00DB1014" w:rsidRPr="001C45E6" w:rsidRDefault="00DB1014" w:rsidP="001C45E6">
            <w:pPr>
              <w:pStyle w:val="Bullets"/>
              <w:framePr w:hSpace="0" w:wrap="auto" w:vAnchor="margin" w:hAnchor="text" w:xAlign="left" w:yAlign="inline"/>
            </w:pPr>
            <w:r w:rsidRPr="001C45E6">
              <w:t>jogging</w:t>
            </w:r>
          </w:p>
          <w:p w14:paraId="1563A419" w14:textId="254DAC2D" w:rsidR="00DB1014" w:rsidRPr="001C45E6" w:rsidRDefault="00DB1014" w:rsidP="001C45E6">
            <w:pPr>
              <w:pStyle w:val="Bullets"/>
              <w:framePr w:hSpace="0" w:wrap="auto" w:vAnchor="margin" w:hAnchor="text" w:xAlign="left" w:yAlign="inline"/>
            </w:pPr>
            <w:r w:rsidRPr="001C45E6">
              <w:t>running</w:t>
            </w:r>
          </w:p>
          <w:p w14:paraId="2A9B0343" w14:textId="2FD31383" w:rsidR="00DB1014" w:rsidRPr="001C45E6" w:rsidRDefault="00DB1014" w:rsidP="001C45E6">
            <w:pPr>
              <w:pStyle w:val="Bullets"/>
              <w:framePr w:hSpace="0" w:wrap="auto" w:vAnchor="margin" w:hAnchor="text" w:xAlign="left" w:yAlign="inline"/>
            </w:pPr>
            <w:r w:rsidRPr="001C45E6">
              <w:t>leaping</w:t>
            </w:r>
          </w:p>
          <w:p w14:paraId="17D8F350" w14:textId="4FA06846" w:rsidR="00DB1014" w:rsidRPr="001C45E6" w:rsidRDefault="00DB1014" w:rsidP="001C45E6">
            <w:pPr>
              <w:pStyle w:val="Bullets"/>
              <w:framePr w:hSpace="0" w:wrap="auto" w:vAnchor="margin" w:hAnchor="text" w:xAlign="left" w:yAlign="inline"/>
            </w:pPr>
            <w:r w:rsidRPr="001C45E6">
              <w:t>jumping</w:t>
            </w:r>
          </w:p>
          <w:p w14:paraId="78FB12F5" w14:textId="57CD1D8B" w:rsidR="00DB1014" w:rsidRPr="001C45E6" w:rsidRDefault="00DB1014" w:rsidP="001C45E6">
            <w:pPr>
              <w:pStyle w:val="Bullets"/>
              <w:framePr w:hSpace="0" w:wrap="auto" w:vAnchor="margin" w:hAnchor="text" w:xAlign="left" w:yAlign="inline"/>
            </w:pPr>
            <w:r w:rsidRPr="001C45E6">
              <w:t>hopping</w:t>
            </w:r>
          </w:p>
          <w:p w14:paraId="53134B78" w14:textId="72F34EB6" w:rsidR="00DB1014" w:rsidRPr="001C45E6" w:rsidRDefault="00DB1014" w:rsidP="001C45E6">
            <w:pPr>
              <w:pStyle w:val="Bullets"/>
              <w:framePr w:hSpace="0" w:wrap="auto" w:vAnchor="margin" w:hAnchor="text" w:xAlign="left" w:yAlign="inline"/>
            </w:pPr>
            <w:r w:rsidRPr="001C45E6">
              <w:t>dodging</w:t>
            </w:r>
          </w:p>
          <w:p w14:paraId="26432E36" w14:textId="7B1F8790" w:rsidR="00DB1014" w:rsidRPr="001C45E6" w:rsidRDefault="00DB1014" w:rsidP="001C45E6">
            <w:pPr>
              <w:pStyle w:val="Bullets"/>
              <w:framePr w:hSpace="0" w:wrap="auto" w:vAnchor="margin" w:hAnchor="text" w:xAlign="left" w:yAlign="inline"/>
            </w:pPr>
            <w:r w:rsidRPr="001C45E6">
              <w:t>galloping</w:t>
            </w:r>
          </w:p>
          <w:p w14:paraId="7A508B81" w14:textId="03A08B70" w:rsidR="00DB1014" w:rsidRPr="001C45E6" w:rsidRDefault="00DB1014" w:rsidP="001C45E6">
            <w:pPr>
              <w:pStyle w:val="Bullets"/>
              <w:framePr w:hSpace="0" w:wrap="auto" w:vAnchor="margin" w:hAnchor="text" w:xAlign="left" w:yAlign="inline"/>
            </w:pPr>
            <w:r w:rsidRPr="001C45E6">
              <w:t>skipping</w:t>
            </w:r>
          </w:p>
          <w:p w14:paraId="7F04D569" w14:textId="4111FF5C" w:rsidR="00DB1014" w:rsidRPr="001C45E6" w:rsidRDefault="00DB1014" w:rsidP="001C45E6">
            <w:pPr>
              <w:pStyle w:val="Bullets"/>
              <w:framePr w:hSpace="0" w:wrap="auto" w:vAnchor="margin" w:hAnchor="text" w:xAlign="left" w:yAlign="inline"/>
            </w:pPr>
            <w:r w:rsidRPr="001C45E6">
              <w:t>floating and moving the body through water.</w:t>
            </w:r>
          </w:p>
          <w:p w14:paraId="777C1F97" w14:textId="77777777" w:rsidR="00DB1014" w:rsidRPr="0004714B" w:rsidRDefault="00DB1014" w:rsidP="000D38E6">
            <w:pPr>
              <w:rPr>
                <w:rStyle w:val="SubtleEmphasis"/>
              </w:rPr>
            </w:pPr>
            <w:r w:rsidRPr="0004714B">
              <w:rPr>
                <w:rStyle w:val="SubtleEmphasis"/>
              </w:rPr>
              <w:t>Object control skills:</w:t>
            </w:r>
          </w:p>
          <w:p w14:paraId="6FD4ED32" w14:textId="320B4821" w:rsidR="00DB1014" w:rsidRPr="001C45E6" w:rsidRDefault="00DB1014" w:rsidP="001C45E6">
            <w:pPr>
              <w:pStyle w:val="Bullets"/>
              <w:framePr w:hSpace="0" w:wrap="auto" w:vAnchor="margin" w:hAnchor="text" w:xAlign="left" w:yAlign="inline"/>
            </w:pPr>
            <w:r w:rsidRPr="001C45E6">
              <w:t>bouncing</w:t>
            </w:r>
          </w:p>
          <w:p w14:paraId="569C956B" w14:textId="4A087B0A" w:rsidR="00DB1014" w:rsidRPr="001C45E6" w:rsidRDefault="00DB1014" w:rsidP="001C45E6">
            <w:pPr>
              <w:pStyle w:val="Bullets"/>
              <w:framePr w:hSpace="0" w:wrap="auto" w:vAnchor="margin" w:hAnchor="text" w:xAlign="left" w:yAlign="inline"/>
            </w:pPr>
            <w:r w:rsidRPr="001C45E6">
              <w:t>dribbling</w:t>
            </w:r>
          </w:p>
          <w:p w14:paraId="501D0642" w14:textId="42651D4D" w:rsidR="00DB1014" w:rsidRPr="001C45E6" w:rsidRDefault="00DB1014" w:rsidP="001C45E6">
            <w:pPr>
              <w:pStyle w:val="Bullets"/>
              <w:framePr w:hSpace="0" w:wrap="auto" w:vAnchor="margin" w:hAnchor="text" w:xAlign="left" w:yAlign="inline"/>
            </w:pPr>
            <w:r w:rsidRPr="001C45E6">
              <w:t>throwing</w:t>
            </w:r>
          </w:p>
          <w:p w14:paraId="0485EA65" w14:textId="3C21F7AD" w:rsidR="00DB1014" w:rsidRPr="001C45E6" w:rsidRDefault="00DB1014" w:rsidP="001C45E6">
            <w:pPr>
              <w:pStyle w:val="Bullets"/>
              <w:framePr w:hSpace="0" w:wrap="auto" w:vAnchor="margin" w:hAnchor="text" w:xAlign="left" w:yAlign="inline"/>
            </w:pPr>
            <w:r w:rsidRPr="001C45E6">
              <w:t>catching</w:t>
            </w:r>
          </w:p>
          <w:p w14:paraId="207DE50F" w14:textId="7E27867B" w:rsidR="00DB1014" w:rsidRPr="001C45E6" w:rsidRDefault="00DB1014" w:rsidP="001C45E6">
            <w:pPr>
              <w:pStyle w:val="Bullets"/>
              <w:framePr w:hSpace="0" w:wrap="auto" w:vAnchor="margin" w:hAnchor="text" w:xAlign="left" w:yAlign="inline"/>
            </w:pPr>
            <w:r w:rsidRPr="001C45E6">
              <w:t>kicking</w:t>
            </w:r>
          </w:p>
          <w:p w14:paraId="33589FD6" w14:textId="4DC6C18C" w:rsidR="00DB1014" w:rsidRPr="000D38E6" w:rsidRDefault="00DB1014" w:rsidP="001C45E6">
            <w:pPr>
              <w:pStyle w:val="Bullets"/>
              <w:framePr w:hSpace="0" w:wrap="auto" w:vAnchor="margin" w:hAnchor="text" w:xAlign="left" w:yAlign="inline"/>
            </w:pPr>
            <w:r w:rsidRPr="001C45E6">
              <w:t>striking.</w:t>
            </w:r>
          </w:p>
        </w:tc>
      </w:tr>
      <w:tr w:rsidR="0033126A" w:rsidRPr="000D38E6" w14:paraId="6B4F9FB6" w14:textId="77777777" w:rsidTr="0025217C">
        <w:tc>
          <w:tcPr>
            <w:tcW w:w="9634" w:type="dxa"/>
            <w:tcBorders>
              <w:top w:val="single" w:sz="4" w:space="0" w:color="auto"/>
              <w:left w:val="single" w:sz="4" w:space="0" w:color="auto"/>
              <w:bottom w:val="single" w:sz="4" w:space="0" w:color="auto"/>
              <w:right w:val="single" w:sz="4" w:space="0" w:color="auto"/>
            </w:tcBorders>
            <w:shd w:val="clear" w:color="auto" w:fill="FFC000"/>
          </w:tcPr>
          <w:p w14:paraId="4F0E1BDC" w14:textId="3D26623E" w:rsidR="0033126A" w:rsidRPr="000D38E6" w:rsidRDefault="00DA39FE" w:rsidP="00953E31">
            <w:pPr>
              <w:pStyle w:val="ACARAHeading2"/>
              <w:rPr>
                <w:rFonts w:hint="eastAsia"/>
              </w:rPr>
            </w:pPr>
            <w:bookmarkStart w:id="21" w:name="_Toc105572842"/>
            <w:r w:rsidRPr="000D38E6">
              <w:t>Games and sports</w:t>
            </w:r>
            <w:bookmarkEnd w:id="21"/>
          </w:p>
        </w:tc>
      </w:tr>
      <w:tr w:rsidR="00AD4D4C" w:rsidRPr="000D38E6" w14:paraId="1AE05493" w14:textId="77777777" w:rsidTr="0025217C">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B97C201" w14:textId="77777777" w:rsidR="00AD4D4C" w:rsidRPr="0004714B" w:rsidRDefault="00AD4D4C" w:rsidP="000D38E6">
            <w:pPr>
              <w:rPr>
                <w:rStyle w:val="SubtleEmphasis"/>
              </w:rPr>
            </w:pPr>
            <w:r w:rsidRPr="0004714B">
              <w:rPr>
                <w:rStyle w:val="SubtleEmphasis"/>
              </w:rPr>
              <w:t xml:space="preserve">This area focuses on the development of movement skills, </w:t>
            </w:r>
            <w:proofErr w:type="gramStart"/>
            <w:r w:rsidRPr="0004714B">
              <w:rPr>
                <w:rStyle w:val="SubtleEmphasis"/>
              </w:rPr>
              <w:t>concepts</w:t>
            </w:r>
            <w:proofErr w:type="gramEnd"/>
            <w:r w:rsidRPr="0004714B">
              <w:rPr>
                <w:rStyle w:val="SubtleEmphasis"/>
              </w:rPr>
              <w:t xml:space="preserve"> and strategies through a variety of games and sports. This content builds on learning in active play, minor </w:t>
            </w:r>
            <w:proofErr w:type="gramStart"/>
            <w:r w:rsidRPr="0004714B">
              <w:rPr>
                <w:rStyle w:val="SubtleEmphasis"/>
              </w:rPr>
              <w:t>games</w:t>
            </w:r>
            <w:proofErr w:type="gramEnd"/>
            <w:r w:rsidRPr="0004714B">
              <w:rPr>
                <w:rStyle w:val="SubtleEmphasis"/>
              </w:rPr>
              <w:t xml:space="preserve"> and fundamental movement skills. It is expected that all students at appropriate times across the continuum of learning from Foundation to Year 10 will participate in:</w:t>
            </w:r>
          </w:p>
          <w:p w14:paraId="47FA734F" w14:textId="77777777" w:rsidR="00AD4D4C" w:rsidRPr="000D38E6" w:rsidRDefault="00AD4D4C" w:rsidP="0004714B">
            <w:pPr>
              <w:pStyle w:val="Bullets"/>
              <w:framePr w:hSpace="0" w:wrap="auto" w:vAnchor="margin" w:hAnchor="text" w:xAlign="left" w:yAlign="inline"/>
            </w:pPr>
            <w:r w:rsidRPr="000D38E6">
              <w:t xml:space="preserve">modified </w:t>
            </w:r>
            <w:proofErr w:type="gramStart"/>
            <w:r w:rsidRPr="000D38E6">
              <w:t>games</w:t>
            </w:r>
            <w:proofErr w:type="gramEnd"/>
          </w:p>
          <w:p w14:paraId="6E267A75" w14:textId="77777777" w:rsidR="00AD4D4C" w:rsidRPr="000D38E6" w:rsidRDefault="00AD4D4C" w:rsidP="0004714B">
            <w:pPr>
              <w:pStyle w:val="Bullets"/>
              <w:framePr w:hSpace="0" w:wrap="auto" w:vAnchor="margin" w:hAnchor="text" w:xAlign="left" w:yAlign="inline"/>
            </w:pPr>
            <w:r w:rsidRPr="000D38E6">
              <w:t>traditional games or sports</w:t>
            </w:r>
          </w:p>
          <w:p w14:paraId="5534D5C3" w14:textId="77777777" w:rsidR="00AD4D4C" w:rsidRPr="000D38E6" w:rsidRDefault="00AD4D4C" w:rsidP="0004714B">
            <w:pPr>
              <w:pStyle w:val="Bullets"/>
              <w:framePr w:hSpace="0" w:wrap="auto" w:vAnchor="margin" w:hAnchor="text" w:xAlign="left" w:yAlign="inline"/>
            </w:pPr>
            <w:r w:rsidRPr="000D38E6">
              <w:t>culturally significant games and sports (such as traditional games of First Nations Australians and games of significance from the Asia region)</w:t>
            </w:r>
          </w:p>
          <w:p w14:paraId="19ACF283" w14:textId="1EDBA5A5" w:rsidR="00AD4D4C" w:rsidRPr="000D38E6" w:rsidRDefault="00AD4D4C" w:rsidP="0004714B">
            <w:pPr>
              <w:pStyle w:val="Bullets"/>
              <w:framePr w:hSpace="0" w:wrap="auto" w:vAnchor="margin" w:hAnchor="text" w:xAlign="left" w:yAlign="inline"/>
            </w:pPr>
            <w:r w:rsidRPr="000D38E6">
              <w:t>non-traditional games and sports (including student-designed games and player-officiated games such as Ultimate Frisbee).</w:t>
            </w:r>
          </w:p>
        </w:tc>
      </w:tr>
    </w:tbl>
    <w:p w14:paraId="540B214B" w14:textId="77777777" w:rsidR="0068238D" w:rsidRDefault="0068238D"/>
    <w:tbl>
      <w:tblPr>
        <w:tblStyle w:val="TableGrid"/>
        <w:tblpPr w:leftFromText="180" w:rightFromText="180" w:vertAnchor="page" w:horzAnchor="margin" w:tblpX="-294" w:tblpY="1471"/>
        <w:tblW w:w="9634" w:type="dxa"/>
        <w:tblLayout w:type="fixed"/>
        <w:tblCellMar>
          <w:top w:w="23" w:type="dxa"/>
          <w:left w:w="45" w:type="dxa"/>
          <w:bottom w:w="23" w:type="dxa"/>
          <w:right w:w="45" w:type="dxa"/>
        </w:tblCellMar>
        <w:tblLook w:val="04A0" w:firstRow="1" w:lastRow="0" w:firstColumn="1" w:lastColumn="0" w:noHBand="0" w:noVBand="1"/>
      </w:tblPr>
      <w:tblGrid>
        <w:gridCol w:w="9634"/>
      </w:tblGrid>
      <w:tr w:rsidR="0033126A" w:rsidRPr="000D38E6" w14:paraId="513C37B9" w14:textId="77777777" w:rsidTr="0025217C">
        <w:tc>
          <w:tcPr>
            <w:tcW w:w="9634" w:type="dxa"/>
            <w:tcBorders>
              <w:top w:val="single" w:sz="4" w:space="0" w:color="auto"/>
              <w:left w:val="single" w:sz="4" w:space="0" w:color="auto"/>
              <w:bottom w:val="single" w:sz="4" w:space="0" w:color="auto"/>
              <w:right w:val="single" w:sz="4" w:space="0" w:color="auto"/>
            </w:tcBorders>
            <w:shd w:val="clear" w:color="auto" w:fill="FFC000"/>
          </w:tcPr>
          <w:p w14:paraId="12C601B5" w14:textId="4156DE19" w:rsidR="0033126A" w:rsidRPr="000D38E6" w:rsidRDefault="00DA39FE" w:rsidP="00953E31">
            <w:pPr>
              <w:pStyle w:val="ACARAHeading2"/>
              <w:rPr>
                <w:rFonts w:hint="eastAsia"/>
              </w:rPr>
            </w:pPr>
            <w:bookmarkStart w:id="22" w:name="_Toc105572843"/>
            <w:r w:rsidRPr="000D38E6">
              <w:lastRenderedPageBreak/>
              <w:t>Lifelong physical activities</w:t>
            </w:r>
            <w:bookmarkEnd w:id="22"/>
          </w:p>
        </w:tc>
      </w:tr>
      <w:tr w:rsidR="00283774" w:rsidRPr="000D38E6" w14:paraId="40789908" w14:textId="77777777" w:rsidTr="0025217C">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2222E0D" w14:textId="77777777" w:rsidR="00283774" w:rsidRPr="0004714B" w:rsidRDefault="00283774" w:rsidP="000D38E6">
            <w:pPr>
              <w:rPr>
                <w:rStyle w:val="SubtleEmphasis"/>
              </w:rPr>
            </w:pPr>
            <w:r w:rsidRPr="0004714B">
              <w:rPr>
                <w:rStyle w:val="SubtleEmphasis"/>
              </w:rPr>
              <w:t>This area focuses on how participation in physical activity can enhance health-related fitness and wellbeing across the lifespan.</w:t>
            </w:r>
          </w:p>
          <w:p w14:paraId="544D894E" w14:textId="77777777" w:rsidR="00283774" w:rsidRPr="0004714B" w:rsidRDefault="00283774" w:rsidP="000D38E6">
            <w:pPr>
              <w:rPr>
                <w:rStyle w:val="SubtleEmphasis"/>
              </w:rPr>
            </w:pPr>
            <w:r w:rsidRPr="0004714B">
              <w:rPr>
                <w:rStyle w:val="SubtleEmphasis"/>
              </w:rPr>
              <w:t>It is expected that all students at appropriate times across the continuum of learning from Foundation to Year 10 will participate in:</w:t>
            </w:r>
          </w:p>
          <w:p w14:paraId="3D995458" w14:textId="77777777" w:rsidR="00283774" w:rsidRPr="0004714B" w:rsidRDefault="00283774" w:rsidP="00FC5F16">
            <w:pPr>
              <w:pStyle w:val="Bullets"/>
              <w:framePr w:hSpace="0" w:wrap="auto" w:vAnchor="margin" w:hAnchor="text" w:xAlign="left" w:yAlign="inline"/>
              <w:rPr>
                <w:rStyle w:val="SubtleEmphasis"/>
              </w:rPr>
            </w:pPr>
            <w:r w:rsidRPr="0004714B">
              <w:rPr>
                <w:rStyle w:val="SubtleEmphasis"/>
              </w:rPr>
              <w:t>individual and group activities (such as movement circuits, activity stations, skipping activities, playground games)</w:t>
            </w:r>
          </w:p>
          <w:p w14:paraId="3E459A19" w14:textId="77777777" w:rsidR="00283774" w:rsidRPr="0004714B" w:rsidRDefault="00283774" w:rsidP="00FC5F16">
            <w:pPr>
              <w:pStyle w:val="Bullets"/>
              <w:framePr w:hSpace="0" w:wrap="auto" w:vAnchor="margin" w:hAnchor="text" w:xAlign="left" w:yAlign="inline"/>
              <w:rPr>
                <w:rStyle w:val="SubtleEmphasis"/>
              </w:rPr>
            </w:pPr>
            <w:r w:rsidRPr="0004714B">
              <w:rPr>
                <w:rStyle w:val="SubtleEmphasis"/>
              </w:rPr>
              <w:t xml:space="preserve">active recreation activities, which could include but are not limited to: </w:t>
            </w:r>
          </w:p>
          <w:p w14:paraId="0F357AAA" w14:textId="77777777" w:rsidR="00283774" w:rsidRPr="000D38E6" w:rsidRDefault="00283774" w:rsidP="00FC5F16">
            <w:pPr>
              <w:pStyle w:val="Bullets"/>
              <w:framePr w:hSpace="0" w:wrap="auto" w:vAnchor="margin" w:hAnchor="text" w:xAlign="left" w:yAlign="inline"/>
              <w:numPr>
                <w:ilvl w:val="1"/>
                <w:numId w:val="16"/>
              </w:numPr>
            </w:pPr>
            <w:r w:rsidRPr="000D38E6">
              <w:t>street walks</w:t>
            </w:r>
          </w:p>
          <w:p w14:paraId="11AF8D79" w14:textId="77777777" w:rsidR="00283774" w:rsidRPr="000D38E6" w:rsidRDefault="00283774" w:rsidP="00FC5F16">
            <w:pPr>
              <w:pStyle w:val="Bullets"/>
              <w:framePr w:hSpace="0" w:wrap="auto" w:vAnchor="margin" w:hAnchor="text" w:xAlign="left" w:yAlign="inline"/>
              <w:numPr>
                <w:ilvl w:val="1"/>
                <w:numId w:val="16"/>
              </w:numPr>
            </w:pPr>
            <w:proofErr w:type="spellStart"/>
            <w:r w:rsidRPr="000D38E6">
              <w:t>parkruns</w:t>
            </w:r>
            <w:proofErr w:type="spellEnd"/>
            <w:r w:rsidRPr="000D38E6">
              <w:t xml:space="preserve"> </w:t>
            </w:r>
          </w:p>
          <w:p w14:paraId="16D319E6" w14:textId="77777777" w:rsidR="00283774" w:rsidRPr="000D38E6" w:rsidRDefault="00283774" w:rsidP="00FC5F16">
            <w:pPr>
              <w:pStyle w:val="Bullets"/>
              <w:framePr w:hSpace="0" w:wrap="auto" w:vAnchor="margin" w:hAnchor="text" w:xAlign="left" w:yAlign="inline"/>
              <w:numPr>
                <w:ilvl w:val="1"/>
                <w:numId w:val="16"/>
              </w:numPr>
            </w:pPr>
            <w:r w:rsidRPr="000D38E6">
              <w:t xml:space="preserve">orienteering </w:t>
            </w:r>
          </w:p>
          <w:p w14:paraId="3B955636" w14:textId="77777777" w:rsidR="00283774" w:rsidRPr="000D38E6" w:rsidRDefault="00283774" w:rsidP="00FC5F16">
            <w:pPr>
              <w:pStyle w:val="Bullets"/>
              <w:framePr w:hSpace="0" w:wrap="auto" w:vAnchor="margin" w:hAnchor="text" w:xAlign="left" w:yAlign="inline"/>
              <w:numPr>
                <w:ilvl w:val="1"/>
                <w:numId w:val="16"/>
              </w:numPr>
            </w:pPr>
            <w:r w:rsidRPr="000D38E6">
              <w:t>scootering or skateboarding</w:t>
            </w:r>
          </w:p>
          <w:p w14:paraId="6B191E4C" w14:textId="77777777" w:rsidR="00283774" w:rsidRPr="000D38E6" w:rsidRDefault="00283774" w:rsidP="00FC5F16">
            <w:pPr>
              <w:pStyle w:val="Bullets"/>
              <w:framePr w:hSpace="0" w:wrap="auto" w:vAnchor="margin" w:hAnchor="text" w:xAlign="left" w:yAlign="inline"/>
              <w:numPr>
                <w:ilvl w:val="1"/>
                <w:numId w:val="16"/>
              </w:numPr>
            </w:pPr>
            <w:r w:rsidRPr="000D38E6">
              <w:t xml:space="preserve">swimming for performance, </w:t>
            </w:r>
            <w:proofErr w:type="gramStart"/>
            <w:r w:rsidRPr="000D38E6">
              <w:t>fitness</w:t>
            </w:r>
            <w:proofErr w:type="gramEnd"/>
            <w:r w:rsidRPr="000D38E6">
              <w:t xml:space="preserve"> or recreation</w:t>
            </w:r>
          </w:p>
          <w:p w14:paraId="3DAC2ACB" w14:textId="77777777" w:rsidR="00283774" w:rsidRPr="000D38E6" w:rsidRDefault="00283774" w:rsidP="00FC5F16">
            <w:pPr>
              <w:pStyle w:val="Bullets"/>
              <w:framePr w:hSpace="0" w:wrap="auto" w:vAnchor="margin" w:hAnchor="text" w:xAlign="left" w:yAlign="inline"/>
              <w:numPr>
                <w:ilvl w:val="1"/>
                <w:numId w:val="16"/>
              </w:numPr>
            </w:pPr>
            <w:r w:rsidRPr="000D38E6">
              <w:t>tai chi, yoga, Pilates</w:t>
            </w:r>
          </w:p>
          <w:p w14:paraId="10F277DA" w14:textId="77777777" w:rsidR="00283774" w:rsidRPr="000D38E6" w:rsidRDefault="00283774" w:rsidP="00FC5F16">
            <w:pPr>
              <w:pStyle w:val="Bullets"/>
              <w:framePr w:hSpace="0" w:wrap="auto" w:vAnchor="margin" w:hAnchor="text" w:xAlign="left" w:yAlign="inline"/>
              <w:numPr>
                <w:ilvl w:val="1"/>
                <w:numId w:val="16"/>
              </w:numPr>
            </w:pPr>
            <w:r w:rsidRPr="000D38E6">
              <w:t>bushwalking</w:t>
            </w:r>
          </w:p>
          <w:p w14:paraId="40ECB253" w14:textId="77777777" w:rsidR="00283774" w:rsidRPr="000D38E6" w:rsidRDefault="00283774" w:rsidP="00FC5F16">
            <w:pPr>
              <w:pStyle w:val="Bullets"/>
              <w:framePr w:hSpace="0" w:wrap="auto" w:vAnchor="margin" w:hAnchor="text" w:xAlign="left" w:yAlign="inline"/>
              <w:numPr>
                <w:ilvl w:val="1"/>
                <w:numId w:val="16"/>
              </w:numPr>
            </w:pPr>
            <w:r w:rsidRPr="000D38E6">
              <w:t>recreational or competitive cycling, mountain biking, BMX</w:t>
            </w:r>
          </w:p>
          <w:p w14:paraId="44385744" w14:textId="68B1AEAB" w:rsidR="00283774" w:rsidRPr="000D38E6" w:rsidRDefault="00283774" w:rsidP="00FC5F16">
            <w:pPr>
              <w:pStyle w:val="Bullets"/>
              <w:framePr w:hSpace="0" w:wrap="auto" w:vAnchor="margin" w:hAnchor="text" w:xAlign="left" w:yAlign="inline"/>
              <w:numPr>
                <w:ilvl w:val="1"/>
                <w:numId w:val="16"/>
              </w:numPr>
            </w:pPr>
            <w:r w:rsidRPr="000D38E6">
              <w:t xml:space="preserve">gym classes, </w:t>
            </w:r>
            <w:proofErr w:type="gramStart"/>
            <w:r w:rsidRPr="000D38E6">
              <w:t>strength</w:t>
            </w:r>
            <w:proofErr w:type="gramEnd"/>
            <w:r w:rsidRPr="000D38E6">
              <w:t xml:space="preserve"> and resistance training.</w:t>
            </w:r>
          </w:p>
        </w:tc>
      </w:tr>
      <w:tr w:rsidR="0033126A" w:rsidRPr="000D38E6" w14:paraId="050E22EA" w14:textId="77777777" w:rsidTr="0025217C">
        <w:tc>
          <w:tcPr>
            <w:tcW w:w="9634" w:type="dxa"/>
            <w:tcBorders>
              <w:top w:val="single" w:sz="4" w:space="0" w:color="auto"/>
              <w:left w:val="single" w:sz="4" w:space="0" w:color="auto"/>
              <w:bottom w:val="single" w:sz="4" w:space="0" w:color="auto"/>
              <w:right w:val="single" w:sz="4" w:space="0" w:color="auto"/>
            </w:tcBorders>
            <w:shd w:val="clear" w:color="auto" w:fill="FFC000"/>
          </w:tcPr>
          <w:p w14:paraId="189E1EBE" w14:textId="125ADC17" w:rsidR="0033126A" w:rsidRPr="000D38E6" w:rsidRDefault="00184ED4" w:rsidP="00953E31">
            <w:pPr>
              <w:pStyle w:val="ACARAHeading2"/>
              <w:rPr>
                <w:rFonts w:hint="eastAsia"/>
              </w:rPr>
            </w:pPr>
            <w:bookmarkStart w:id="23" w:name="_Toc105572844"/>
            <w:r w:rsidRPr="000D38E6">
              <w:t>Rhy</w:t>
            </w:r>
            <w:r w:rsidR="00CA2B75" w:rsidRPr="000D38E6">
              <w:t>thmic and expressive acti</w:t>
            </w:r>
            <w:r w:rsidR="00ED5181">
              <w:t>vities</w:t>
            </w:r>
            <w:bookmarkEnd w:id="23"/>
          </w:p>
        </w:tc>
      </w:tr>
      <w:tr w:rsidR="00A32084" w:rsidRPr="000D38E6" w14:paraId="7FB03481" w14:textId="77777777" w:rsidTr="0025217C">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BF30D4B" w14:textId="77777777" w:rsidR="00A32084" w:rsidRPr="0004714B" w:rsidRDefault="00A32084" w:rsidP="000D38E6">
            <w:pPr>
              <w:rPr>
                <w:rStyle w:val="SubtleEmphasis"/>
              </w:rPr>
            </w:pPr>
            <w:r w:rsidRPr="0004714B">
              <w:rPr>
                <w:rStyle w:val="SubtleEmphasis"/>
              </w:rPr>
              <w:t xml:space="preserve">This area focuses on how movement can be composed and performed in response to equipment, beats and sounds, images, </w:t>
            </w:r>
            <w:proofErr w:type="gramStart"/>
            <w:r w:rsidRPr="0004714B">
              <w:rPr>
                <w:rStyle w:val="SubtleEmphasis"/>
              </w:rPr>
              <w:t>words</w:t>
            </w:r>
            <w:proofErr w:type="gramEnd"/>
            <w:r w:rsidRPr="0004714B">
              <w:rPr>
                <w:rStyle w:val="SubtleEmphasis"/>
              </w:rPr>
              <w:t xml:space="preserve"> and themes.</w:t>
            </w:r>
          </w:p>
          <w:p w14:paraId="4651D33B" w14:textId="77777777" w:rsidR="00A32084" w:rsidRPr="0004714B" w:rsidRDefault="00A32084" w:rsidP="000D38E6">
            <w:pPr>
              <w:rPr>
                <w:rStyle w:val="SubtleEmphasis"/>
              </w:rPr>
            </w:pPr>
            <w:r w:rsidRPr="0004714B">
              <w:rPr>
                <w:rStyle w:val="SubtleEmphasis"/>
              </w:rPr>
              <w:t>It is expected that all students at appropriate times across the continuum of learning from Foundation to Year 10 will participate in learning experiences that address:</w:t>
            </w:r>
          </w:p>
          <w:p w14:paraId="4C21683B" w14:textId="4C0E7D40" w:rsidR="00A32084" w:rsidRPr="000D38E6" w:rsidRDefault="00A32084" w:rsidP="0004714B">
            <w:pPr>
              <w:pStyle w:val="Bullets"/>
              <w:framePr w:hSpace="0" w:wrap="auto" w:vAnchor="margin" w:hAnchor="text" w:xAlign="left" w:yAlign="inline"/>
            </w:pPr>
            <w:r w:rsidRPr="000D38E6">
              <w:t>creative movement</w:t>
            </w:r>
          </w:p>
          <w:p w14:paraId="38A88B8E" w14:textId="71F7496C" w:rsidR="00A32084" w:rsidRPr="000D38E6" w:rsidRDefault="00A32084" w:rsidP="0004714B">
            <w:pPr>
              <w:pStyle w:val="Bullets"/>
              <w:framePr w:hSpace="0" w:wrap="auto" w:vAnchor="margin" w:hAnchor="text" w:xAlign="left" w:yAlign="inline"/>
            </w:pPr>
            <w:r w:rsidRPr="000D38E6">
              <w:t>movement exploration</w:t>
            </w:r>
          </w:p>
          <w:p w14:paraId="4726F639" w14:textId="77777777" w:rsidR="0068238D" w:rsidRDefault="00A32084" w:rsidP="0004714B">
            <w:pPr>
              <w:pStyle w:val="Bullets"/>
              <w:framePr w:hSpace="0" w:wrap="auto" w:vAnchor="margin" w:hAnchor="text" w:xAlign="left" w:yAlign="inline"/>
            </w:pPr>
            <w:r w:rsidRPr="000D38E6">
              <w:t>dance styles and dance elements.</w:t>
            </w:r>
          </w:p>
          <w:p w14:paraId="34FEA48C" w14:textId="3C814AFF" w:rsidR="00A32084" w:rsidRPr="000D38E6" w:rsidRDefault="00A32084" w:rsidP="0068238D">
            <w:pPr>
              <w:pStyle w:val="Bullets"/>
              <w:framePr w:hSpace="0" w:wrap="auto" w:vAnchor="margin" w:hAnchor="text" w:xAlign="left" w:yAlign="inline"/>
              <w:numPr>
                <w:ilvl w:val="0"/>
                <w:numId w:val="0"/>
              </w:numPr>
            </w:pPr>
            <w:r w:rsidRPr="000D38E6">
              <w:t xml:space="preserve"> </w:t>
            </w:r>
          </w:p>
          <w:p w14:paraId="27FB6029" w14:textId="77777777" w:rsidR="00A32084" w:rsidRPr="000D38E6" w:rsidRDefault="00A32084" w:rsidP="00B7682E">
            <w:pPr>
              <w:pStyle w:val="Bullets"/>
              <w:framePr w:hSpace="0" w:wrap="auto" w:vAnchor="margin" w:hAnchor="text" w:xAlign="left" w:yAlign="inline"/>
              <w:numPr>
                <w:ilvl w:val="0"/>
                <w:numId w:val="0"/>
              </w:numPr>
            </w:pPr>
            <w:r w:rsidRPr="000D38E6">
              <w:t>Schools could also offer the following activities:</w:t>
            </w:r>
          </w:p>
          <w:p w14:paraId="71A4BB71" w14:textId="698AC059" w:rsidR="00A32084" w:rsidRPr="0068238D" w:rsidRDefault="00A32084" w:rsidP="0068238D">
            <w:pPr>
              <w:pStyle w:val="Bullets"/>
              <w:framePr w:hSpace="0" w:wrap="auto" w:vAnchor="margin" w:hAnchor="text" w:xAlign="left" w:yAlign="inline"/>
            </w:pPr>
            <w:r w:rsidRPr="0068238D">
              <w:t>circus skills</w:t>
            </w:r>
          </w:p>
          <w:p w14:paraId="57B7C0E1" w14:textId="547DB3E1" w:rsidR="00A32084" w:rsidRPr="0068238D" w:rsidRDefault="00A32084" w:rsidP="0068238D">
            <w:pPr>
              <w:pStyle w:val="Bullets"/>
              <w:framePr w:hSpace="0" w:wrap="auto" w:vAnchor="margin" w:hAnchor="text" w:xAlign="left" w:yAlign="inline"/>
            </w:pPr>
            <w:r w:rsidRPr="0068238D">
              <w:t>rhythmic gymnastics</w:t>
            </w:r>
          </w:p>
          <w:p w14:paraId="3F6F680E" w14:textId="756A99B3" w:rsidR="00A32084" w:rsidRPr="0068238D" w:rsidRDefault="00A32084" w:rsidP="0068238D">
            <w:pPr>
              <w:pStyle w:val="Bullets"/>
              <w:framePr w:hSpace="0" w:wrap="auto" w:vAnchor="margin" w:hAnchor="text" w:xAlign="left" w:yAlign="inline"/>
            </w:pPr>
            <w:r w:rsidRPr="0068238D">
              <w:t>educational gymnastics</w:t>
            </w:r>
          </w:p>
          <w:p w14:paraId="5546296E" w14:textId="4EACE0AF" w:rsidR="00A32084" w:rsidRPr="000D38E6" w:rsidRDefault="00A32084" w:rsidP="0068238D">
            <w:pPr>
              <w:pStyle w:val="Bullets"/>
              <w:framePr w:hSpace="0" w:wrap="auto" w:vAnchor="margin" w:hAnchor="text" w:xAlign="left" w:yAlign="inline"/>
            </w:pPr>
            <w:r w:rsidRPr="0068238D">
              <w:t>tai chi, yoga.</w:t>
            </w:r>
          </w:p>
        </w:tc>
      </w:tr>
    </w:tbl>
    <w:p w14:paraId="0FC63635" w14:textId="421A437B" w:rsidR="00A363C7" w:rsidRPr="000D38E6" w:rsidRDefault="00A363C7" w:rsidP="000D38E6"/>
    <w:sectPr w:rsidR="00A363C7" w:rsidRPr="000D38E6" w:rsidSect="00852530">
      <w:footerReference w:type="default" r:id="rId19"/>
      <w:type w:val="continuous"/>
      <w:pgSz w:w="11906" w:h="16838" w:code="9"/>
      <w:pgMar w:top="1418" w:right="1134"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6D6A" w14:textId="77777777" w:rsidR="00AA5376" w:rsidRDefault="00AA5376" w:rsidP="00533177">
      <w:r>
        <w:separator/>
      </w:r>
    </w:p>
  </w:endnote>
  <w:endnote w:type="continuationSeparator" w:id="0">
    <w:p w14:paraId="753D1A97" w14:textId="77777777" w:rsidR="00AA5376" w:rsidRDefault="00AA5376" w:rsidP="00533177">
      <w:r>
        <w:continuationSeparator/>
      </w:r>
    </w:p>
  </w:endnote>
  <w:endnote w:type="continuationNotice" w:id="1">
    <w:p w14:paraId="4DC1D2D6" w14:textId="77777777" w:rsidR="00AA5376" w:rsidRDefault="00AA53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E01E" w14:textId="77777777" w:rsidR="00661D68" w:rsidRDefault="00661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val="0"/>
        <w:i w:val="0"/>
        <w:color w:val="005D93"/>
        <w:lang w:val="en-IN"/>
      </w:rPr>
      <w:id w:val="1704989739"/>
      <w:docPartObj>
        <w:docPartGallery w:val="Page Numbers (Bottom of Page)"/>
        <w:docPartUnique/>
      </w:docPartObj>
    </w:sdtPr>
    <w:sdtEndPr>
      <w:rPr>
        <w:noProof/>
      </w:rPr>
    </w:sdtEndPr>
    <w:sdtContent>
      <w:p w14:paraId="7004A706" w14:textId="5F788347" w:rsidR="00343A3C" w:rsidRPr="00E9248E" w:rsidRDefault="00B46921" w:rsidP="00343A3C">
        <w:pPr>
          <w:pStyle w:val="ACARA-TableHeadline"/>
          <w:jc w:val="right"/>
          <w:rPr>
            <w:sz w:val="24"/>
          </w:rPr>
        </w:pPr>
        <w:sdt>
          <w:sdtPr>
            <w:id w:val="352307469"/>
            <w:docPartObj>
              <w:docPartGallery w:val="Page Numbers (Bottom of Page)"/>
              <w:docPartUnique/>
            </w:docPartObj>
          </w:sdtPr>
          <w:sdtEndPr>
            <w:rPr>
              <w:i w:val="0"/>
              <w:iCs/>
            </w:rPr>
          </w:sdtEndPr>
          <w:sdtContent>
            <w:r w:rsidR="006705F2" w:rsidRPr="006900D4">
              <w:rPr>
                <w:noProof/>
                <w:szCs w:val="22"/>
              </w:rPr>
              <mc:AlternateContent>
                <mc:Choice Requires="wps">
                  <w:drawing>
                    <wp:anchor distT="0" distB="0" distL="114300" distR="114300" simplePos="0" relativeHeight="251658244" behindDoc="1" locked="0" layoutInCell="1" allowOverlap="1" wp14:anchorId="49CE8659" wp14:editId="7795344F">
                      <wp:simplePos x="0" y="0"/>
                      <wp:positionH relativeFrom="page">
                        <wp:posOffset>394335</wp:posOffset>
                      </wp:positionH>
                      <wp:positionV relativeFrom="page">
                        <wp:posOffset>9925050</wp:posOffset>
                      </wp:positionV>
                      <wp:extent cx="643890" cy="167005"/>
                      <wp:effectExtent l="0" t="0" r="381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AEE5" w14:textId="77777777" w:rsidR="00343A3C" w:rsidRDefault="00B46921" w:rsidP="00343A3C">
                                  <w:pPr>
                                    <w:pStyle w:val="BodyText"/>
                                    <w:spacing w:before="12"/>
                                    <w:ind w:left="20"/>
                                  </w:pPr>
                                  <w:hyperlink r:id="rId1">
                                    <w:r w:rsidR="00343A3C">
                                      <w:rPr>
                                        <w:color w:val="0000FF"/>
                                        <w:u w:val="single" w:color="0000FF"/>
                                      </w:rPr>
                                      <w:t>©</w:t>
                                    </w:r>
                                    <w:r w:rsidR="00343A3C">
                                      <w:rPr>
                                        <w:color w:val="0000FF"/>
                                        <w:spacing w:val="-4"/>
                                        <w:u w:val="single" w:color="0000FF"/>
                                      </w:rPr>
                                      <w:t xml:space="preserve"> </w:t>
                                    </w:r>
                                    <w:r w:rsidR="00343A3C">
                                      <w:rPr>
                                        <w:color w:val="0000FF"/>
                                        <w:u w:val="single" w:color="0000FF"/>
                                      </w:rPr>
                                      <w:t>ACARA</w:t>
                                    </w:r>
                                    <w:r w:rsidR="00343A3C">
                                      <w:rPr>
                                        <w:color w:val="0000FF"/>
                                        <w:spacing w:val="-2"/>
                                        <w:u w:val="single" w:color="0000FF"/>
                                      </w:rPr>
                                      <w:t xml:space="preserve"> </w:t>
                                    </w:r>
                                    <w:r w:rsidR="00343A3C">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E8659" id="_x0000_t202" coordsize="21600,21600" o:spt="202" path="m,l,21600r21600,l21600,xe">
                      <v:stroke joinstyle="miter"/>
                      <v:path gradientshapeok="t" o:connecttype="rect"/>
                    </v:shapetype>
                    <v:shape id="Text Box 4" o:spid="_x0000_s1027" type="#_x0000_t202" style="position:absolute;left:0;text-align:left;margin-left:31.05pt;margin-top:781.5pt;width:50.7pt;height:13.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" filled="f" stroked="f">
                      <v:textbox inset="0,0,0,0">
                        <w:txbxContent>
                          <w:p w14:paraId="0D23AEE5" w14:textId="77777777" w:rsidR="00343A3C" w:rsidRDefault="00000000" w:rsidP="00343A3C">
                            <w:pPr>
                              <w:pStyle w:val="BodyText"/>
                              <w:spacing w:before="12"/>
                              <w:ind w:left="20"/>
                            </w:pPr>
                            <w:hyperlink r:id="rId2">
                              <w:r w:rsidR="00343A3C">
                                <w:rPr>
                                  <w:color w:val="0000FF"/>
                                  <w:u w:val="single" w:color="0000FF"/>
                                </w:rPr>
                                <w:t>©</w:t>
                              </w:r>
                              <w:r w:rsidR="00343A3C">
                                <w:rPr>
                                  <w:color w:val="0000FF"/>
                                  <w:spacing w:val="-4"/>
                                  <w:u w:val="single" w:color="0000FF"/>
                                </w:rPr>
                                <w:t xml:space="preserve"> </w:t>
                              </w:r>
                              <w:r w:rsidR="00343A3C">
                                <w:rPr>
                                  <w:color w:val="0000FF"/>
                                  <w:u w:val="single" w:color="0000FF"/>
                                </w:rPr>
                                <w:t>ACARA</w:t>
                              </w:r>
                              <w:r w:rsidR="00343A3C">
                                <w:rPr>
                                  <w:color w:val="0000FF"/>
                                  <w:spacing w:val="-2"/>
                                  <w:u w:val="single" w:color="0000FF"/>
                                </w:rPr>
                                <w:t xml:space="preserve"> </w:t>
                              </w:r>
                              <w:r w:rsidR="00343A3C">
                                <w:rPr>
                                  <w:color w:val="0000FF"/>
                                  <w:u w:val="single" w:color="0000FF"/>
                                </w:rPr>
                                <w:t>2021</w:t>
                              </w:r>
                            </w:hyperlink>
                          </w:p>
                        </w:txbxContent>
                      </v:textbox>
                      <w10:wrap anchorx="page" anchory="page"/>
                    </v:shape>
                  </w:pict>
                </mc:Fallback>
              </mc:AlternateContent>
            </w:r>
          </w:sdtContent>
        </w:sdt>
        <w:r w:rsidR="00B05FE7">
          <w:fldChar w:fldCharType="begin"/>
        </w:r>
        <w:r w:rsidR="00B05FE7">
          <w:instrText xml:space="preserve"> PAGE   \* MERGEFORMAT </w:instrText>
        </w:r>
        <w:r w:rsidR="00B05FE7">
          <w:fldChar w:fldCharType="separate"/>
        </w:r>
        <w:r w:rsidR="00B05FE7">
          <w:rPr>
            <w:noProof/>
          </w:rPr>
          <w:t>1</w:t>
        </w:r>
        <w:r w:rsidR="00B05FE7">
          <w:rPr>
            <w:noProof/>
          </w:rPr>
          <w:fldChar w:fldCharType="end"/>
        </w:r>
      </w:p>
      <w:p w14:paraId="018534CE" w14:textId="53330D44" w:rsidR="00CA3476" w:rsidRPr="005603AA" w:rsidRDefault="00343A3C" w:rsidP="00CA3476">
        <w:pPr>
          <w:pStyle w:val="BodyText"/>
          <w:spacing w:before="100" w:beforeAutospacing="1"/>
          <w:jc w:val="center"/>
          <w:rPr>
            <w:rStyle w:val="SubtleEmphasis"/>
          </w:rPr>
        </w:pPr>
        <w:r>
          <w:rPr>
            <w:noProof/>
            <w:szCs w:val="22"/>
          </w:rPr>
          <mc:AlternateContent>
            <mc:Choice Requires="wps">
              <w:drawing>
                <wp:anchor distT="0" distB="0" distL="114300" distR="114300" simplePos="0" relativeHeight="251658243" behindDoc="1" locked="0" layoutInCell="1" allowOverlap="1" wp14:anchorId="773F1326" wp14:editId="6F816EA2">
                  <wp:simplePos x="0" y="0"/>
                  <wp:positionH relativeFrom="margin">
                    <wp:posOffset>781685</wp:posOffset>
                  </wp:positionH>
                  <wp:positionV relativeFrom="page">
                    <wp:posOffset>9928860</wp:posOffset>
                  </wp:positionV>
                  <wp:extent cx="4470400" cy="411480"/>
                  <wp:effectExtent l="0" t="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4F3C1" w14:textId="77777777" w:rsidR="00343A3C" w:rsidRPr="000E20AE" w:rsidRDefault="00343A3C" w:rsidP="006705F2">
                              <w:pPr>
                                <w:pStyle w:val="BodyText"/>
                                <w:ind w:left="359"/>
                                <w:jc w:val="center"/>
                                <w:rPr>
                                  <w:rStyle w:val="SubtleEmphasis"/>
                                </w:rPr>
                              </w:pPr>
                              <w:r w:rsidRPr="000E20AE">
                                <w:rPr>
                                  <w:rStyle w:val="SubtleEmphasis"/>
                                </w:rPr>
                                <w:t>Australian Curriculum: Health and Physical Education F</w:t>
                              </w:r>
                              <w:r w:rsidRPr="006705F2">
                                <w:rPr>
                                  <w:color w:val="auto"/>
                                  <w:szCs w:val="18"/>
                                </w:rPr>
                                <w:t xml:space="preserve">–10 </w:t>
                              </w:r>
                              <w:r w:rsidRPr="000E20AE">
                                <w:rPr>
                                  <w:rStyle w:val="SubtleEmphasis"/>
                                </w:rPr>
                                <w:t>Version 9.0</w:t>
                              </w:r>
                            </w:p>
                            <w:p w14:paraId="4007EA69" w14:textId="09246F08" w:rsidR="00343A3C" w:rsidRPr="000E20AE" w:rsidRDefault="006705F2" w:rsidP="00343A3C">
                              <w:pPr>
                                <w:pStyle w:val="BodyText"/>
                                <w:jc w:val="center"/>
                                <w:rPr>
                                  <w:rStyle w:val="SubtleEmphasis"/>
                                </w:rPr>
                              </w:pPr>
                              <w:r>
                                <w:rPr>
                                  <w:rStyle w:val="SubtleEmphasis"/>
                                </w:rPr>
                                <w:t xml:space="preserve">Focus area </w:t>
                              </w:r>
                              <w:proofErr w:type="gramStart"/>
                              <w:r w:rsidR="002E7E0C">
                                <w:rPr>
                                  <w:rStyle w:val="SubtleEmphasis"/>
                                </w:rPr>
                                <w:t>descriptions</w:t>
                              </w:r>
                              <w:proofErr w:type="gramEnd"/>
                            </w:p>
                            <w:p w14:paraId="0AB899EF" w14:textId="77777777" w:rsidR="00343A3C" w:rsidRPr="00B81EEA" w:rsidRDefault="00343A3C" w:rsidP="00343A3C">
                              <w:pPr>
                                <w:pStyle w:val="BodyText"/>
                                <w:spacing w:before="12"/>
                                <w:ind w:left="1542" w:hanging="1542"/>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F1326" id="Text Box 5" o:spid="_x0000_s1028" type="#_x0000_t202" style="position:absolute;left:0;text-align:left;margin-left:61.55pt;margin-top:781.8pt;width:352pt;height:32.4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" filled="f" stroked="f">
                  <v:textbox inset="0,0,0,0">
                    <w:txbxContent>
                      <w:p w14:paraId="1304F3C1" w14:textId="77777777" w:rsidR="00343A3C" w:rsidRPr="000E20AE" w:rsidRDefault="00343A3C" w:rsidP="006705F2">
                        <w:pPr>
                          <w:pStyle w:val="BodyText"/>
                          <w:ind w:left="359"/>
                          <w:jc w:val="center"/>
                          <w:rPr>
                            <w:rStyle w:val="SubtleEmphasis"/>
                          </w:rPr>
                        </w:pPr>
                        <w:r w:rsidRPr="000E20AE">
                          <w:rPr>
                            <w:rStyle w:val="SubtleEmphasis"/>
                          </w:rPr>
                          <w:t>Australian Curriculum: Health and Physical Education F</w:t>
                        </w:r>
                        <w:r w:rsidRPr="006705F2">
                          <w:rPr>
                            <w:color w:val="auto"/>
                            <w:szCs w:val="18"/>
                          </w:rPr>
                          <w:t xml:space="preserve">–10 </w:t>
                        </w:r>
                        <w:r w:rsidRPr="000E20AE">
                          <w:rPr>
                            <w:rStyle w:val="SubtleEmphasis"/>
                          </w:rPr>
                          <w:t>Version 9.0</w:t>
                        </w:r>
                      </w:p>
                      <w:p w14:paraId="4007EA69" w14:textId="09246F08" w:rsidR="00343A3C" w:rsidRPr="000E20AE" w:rsidRDefault="006705F2" w:rsidP="00343A3C">
                        <w:pPr>
                          <w:pStyle w:val="BodyText"/>
                          <w:jc w:val="center"/>
                          <w:rPr>
                            <w:rStyle w:val="SubtleEmphasis"/>
                          </w:rPr>
                        </w:pPr>
                        <w:r>
                          <w:rPr>
                            <w:rStyle w:val="SubtleEmphasis"/>
                          </w:rPr>
                          <w:t xml:space="preserve">Focus area </w:t>
                        </w:r>
                        <w:r w:rsidR="002E7E0C">
                          <w:rPr>
                            <w:rStyle w:val="SubtleEmphasis"/>
                          </w:rPr>
                          <w:t>descriptions</w:t>
                        </w:r>
                      </w:p>
                      <w:p w14:paraId="0AB899EF" w14:textId="77777777" w:rsidR="00343A3C" w:rsidRPr="00B81EEA" w:rsidRDefault="00343A3C" w:rsidP="00343A3C">
                        <w:pPr>
                          <w:pStyle w:val="BodyText"/>
                          <w:spacing w:before="12"/>
                          <w:ind w:left="1542" w:hanging="1542"/>
                          <w:jc w:val="center"/>
                        </w:pPr>
                      </w:p>
                    </w:txbxContent>
                  </v:textbox>
                  <w10:wrap anchorx="margin" anchory="page"/>
                </v:shape>
              </w:pict>
            </mc:Fallback>
          </mc:AlternateContent>
        </w:r>
      </w:p>
      <w:p w14:paraId="62EDD802" w14:textId="520DC913" w:rsidR="00AA4E97" w:rsidRPr="00AE03AC" w:rsidRDefault="00B46921" w:rsidP="00AE03AC">
        <w:pPr>
          <w:pStyle w:val="Footer"/>
          <w:jc w:val="center"/>
          <w:rPr>
            <w:color w:val="000000" w:themeColor="text1"/>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D03F" w14:textId="77777777" w:rsidR="00661D68" w:rsidRDefault="00661D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val="0"/>
        <w:i w:val="0"/>
        <w:color w:val="005D93"/>
        <w:lang w:val="en-IN"/>
      </w:rPr>
      <w:id w:val="704143771"/>
      <w:docPartObj>
        <w:docPartGallery w:val="Page Numbers (Bottom of Page)"/>
        <w:docPartUnique/>
      </w:docPartObj>
    </w:sdtPr>
    <w:sdtEndPr>
      <w:rPr>
        <w:noProof/>
      </w:rPr>
    </w:sdtEndPr>
    <w:sdtContent>
      <w:p w14:paraId="62E07808" w14:textId="77777777" w:rsidR="00852530" w:rsidRPr="00E9248E" w:rsidRDefault="00B46921" w:rsidP="00343A3C">
        <w:pPr>
          <w:pStyle w:val="ACARA-TableHeadline"/>
          <w:jc w:val="right"/>
          <w:rPr>
            <w:sz w:val="24"/>
          </w:rPr>
        </w:pPr>
        <w:sdt>
          <w:sdtPr>
            <w:id w:val="-877237968"/>
            <w:docPartObj>
              <w:docPartGallery w:val="Page Numbers (Bottom of Page)"/>
              <w:docPartUnique/>
            </w:docPartObj>
          </w:sdtPr>
          <w:sdtEndPr>
            <w:rPr>
              <w:i w:val="0"/>
              <w:iCs/>
            </w:rPr>
          </w:sdtEndPr>
          <w:sdtContent>
            <w:r w:rsidR="00852530" w:rsidRPr="006900D4">
              <w:rPr>
                <w:noProof/>
                <w:szCs w:val="22"/>
              </w:rPr>
              <mc:AlternateContent>
                <mc:Choice Requires="wps">
                  <w:drawing>
                    <wp:anchor distT="0" distB="0" distL="114300" distR="114300" simplePos="0" relativeHeight="251661316" behindDoc="1" locked="0" layoutInCell="1" allowOverlap="1" wp14:anchorId="2F2095FA" wp14:editId="10266DEB">
                      <wp:simplePos x="0" y="0"/>
                      <wp:positionH relativeFrom="page">
                        <wp:posOffset>394335</wp:posOffset>
                      </wp:positionH>
                      <wp:positionV relativeFrom="page">
                        <wp:posOffset>9925050</wp:posOffset>
                      </wp:positionV>
                      <wp:extent cx="643890" cy="167005"/>
                      <wp:effectExtent l="0" t="0" r="381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3AE6A" w14:textId="77777777" w:rsidR="00852530" w:rsidRDefault="00B46921" w:rsidP="00343A3C">
                                  <w:pPr>
                                    <w:pStyle w:val="BodyText"/>
                                    <w:spacing w:before="12"/>
                                    <w:ind w:left="20"/>
                                  </w:pPr>
                                  <w:hyperlink r:id="rId1">
                                    <w:r w:rsidR="00852530">
                                      <w:rPr>
                                        <w:color w:val="0000FF"/>
                                        <w:u w:val="single" w:color="0000FF"/>
                                      </w:rPr>
                                      <w:t>©</w:t>
                                    </w:r>
                                    <w:r w:rsidR="00852530">
                                      <w:rPr>
                                        <w:color w:val="0000FF"/>
                                        <w:spacing w:val="-4"/>
                                        <w:u w:val="single" w:color="0000FF"/>
                                      </w:rPr>
                                      <w:t xml:space="preserve"> </w:t>
                                    </w:r>
                                    <w:r w:rsidR="00852530">
                                      <w:rPr>
                                        <w:color w:val="0000FF"/>
                                        <w:u w:val="single" w:color="0000FF"/>
                                      </w:rPr>
                                      <w:t>ACARA</w:t>
                                    </w:r>
                                    <w:r w:rsidR="00852530">
                                      <w:rPr>
                                        <w:color w:val="0000FF"/>
                                        <w:spacing w:val="-2"/>
                                        <w:u w:val="single" w:color="0000FF"/>
                                      </w:rPr>
                                      <w:t xml:space="preserve"> </w:t>
                                    </w:r>
                                    <w:r w:rsidR="00852530">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095FA" id="_x0000_t202" coordsize="21600,21600" o:spt="202" path="m,l,21600r21600,l21600,xe">
                      <v:stroke joinstyle="miter"/>
                      <v:path gradientshapeok="t" o:connecttype="rect"/>
                    </v:shapetype>
                    <v:shape id="Text Box 19" o:spid="_x0000_s1030" type="#_x0000_t202" style="position:absolute;left:0;text-align:left;margin-left:31.05pt;margin-top:781.5pt;width:50.7pt;height:13.15pt;z-index:-2516551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" filled="f" stroked="f">
                      <v:textbox inset="0,0,0,0">
                        <w:txbxContent>
                          <w:p w14:paraId="6063AE6A" w14:textId="77777777" w:rsidR="00852530" w:rsidRDefault="00000000" w:rsidP="00343A3C">
                            <w:pPr>
                              <w:pStyle w:val="BodyText"/>
                              <w:spacing w:before="12"/>
                              <w:ind w:left="20"/>
                            </w:pPr>
                            <w:hyperlink r:id="rId2">
                              <w:r w:rsidR="00852530">
                                <w:rPr>
                                  <w:color w:val="0000FF"/>
                                  <w:u w:val="single" w:color="0000FF"/>
                                </w:rPr>
                                <w:t>©</w:t>
                              </w:r>
                              <w:r w:rsidR="00852530">
                                <w:rPr>
                                  <w:color w:val="0000FF"/>
                                  <w:spacing w:val="-4"/>
                                  <w:u w:val="single" w:color="0000FF"/>
                                </w:rPr>
                                <w:t xml:space="preserve"> </w:t>
                              </w:r>
                              <w:r w:rsidR="00852530">
                                <w:rPr>
                                  <w:color w:val="0000FF"/>
                                  <w:u w:val="single" w:color="0000FF"/>
                                </w:rPr>
                                <w:t>ACARA</w:t>
                              </w:r>
                              <w:r w:rsidR="00852530">
                                <w:rPr>
                                  <w:color w:val="0000FF"/>
                                  <w:spacing w:val="-2"/>
                                  <w:u w:val="single" w:color="0000FF"/>
                                </w:rPr>
                                <w:t xml:space="preserve"> </w:t>
                              </w:r>
                              <w:r w:rsidR="00852530">
                                <w:rPr>
                                  <w:color w:val="0000FF"/>
                                  <w:u w:val="single" w:color="0000FF"/>
                                </w:rPr>
                                <w:t>2021</w:t>
                              </w:r>
                            </w:hyperlink>
                          </w:p>
                        </w:txbxContent>
                      </v:textbox>
                      <w10:wrap anchorx="page" anchory="page"/>
                    </v:shape>
                  </w:pict>
                </mc:Fallback>
              </mc:AlternateContent>
            </w:r>
          </w:sdtContent>
        </w:sdt>
        <w:r w:rsidR="00852530">
          <w:fldChar w:fldCharType="begin"/>
        </w:r>
        <w:r w:rsidR="00852530">
          <w:instrText xml:space="preserve"> PAGE   \* MERGEFORMAT </w:instrText>
        </w:r>
        <w:r w:rsidR="00852530">
          <w:fldChar w:fldCharType="separate"/>
        </w:r>
        <w:r w:rsidR="00852530">
          <w:rPr>
            <w:noProof/>
          </w:rPr>
          <w:t>1</w:t>
        </w:r>
        <w:r w:rsidR="00852530">
          <w:rPr>
            <w:noProof/>
          </w:rPr>
          <w:fldChar w:fldCharType="end"/>
        </w:r>
      </w:p>
      <w:p w14:paraId="5869BD52" w14:textId="77777777" w:rsidR="00852530" w:rsidRPr="005603AA" w:rsidRDefault="00852530" w:rsidP="00CA3476">
        <w:pPr>
          <w:pStyle w:val="BodyText"/>
          <w:spacing w:before="100" w:beforeAutospacing="1"/>
          <w:jc w:val="center"/>
          <w:rPr>
            <w:rStyle w:val="SubtleEmphasis"/>
          </w:rPr>
        </w:pPr>
        <w:r>
          <w:rPr>
            <w:noProof/>
            <w:szCs w:val="22"/>
          </w:rPr>
          <mc:AlternateContent>
            <mc:Choice Requires="wps">
              <w:drawing>
                <wp:anchor distT="0" distB="0" distL="114300" distR="114300" simplePos="0" relativeHeight="251660292" behindDoc="1" locked="0" layoutInCell="1" allowOverlap="1" wp14:anchorId="2D537889" wp14:editId="7643E107">
                  <wp:simplePos x="0" y="0"/>
                  <wp:positionH relativeFrom="margin">
                    <wp:posOffset>781685</wp:posOffset>
                  </wp:positionH>
                  <wp:positionV relativeFrom="page">
                    <wp:posOffset>9928860</wp:posOffset>
                  </wp:positionV>
                  <wp:extent cx="4470400" cy="411480"/>
                  <wp:effectExtent l="0" t="0" r="63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AA11E" w14:textId="77777777" w:rsidR="00852530" w:rsidRPr="000E20AE" w:rsidRDefault="00852530" w:rsidP="006705F2">
                              <w:pPr>
                                <w:pStyle w:val="BodyText"/>
                                <w:ind w:left="359"/>
                                <w:jc w:val="center"/>
                                <w:rPr>
                                  <w:rStyle w:val="SubtleEmphasis"/>
                                </w:rPr>
                              </w:pPr>
                              <w:r w:rsidRPr="000E20AE">
                                <w:rPr>
                                  <w:rStyle w:val="SubtleEmphasis"/>
                                </w:rPr>
                                <w:t>Australian Curriculum: Health and Physical Education F</w:t>
                              </w:r>
                              <w:r w:rsidRPr="006705F2">
                                <w:rPr>
                                  <w:color w:val="auto"/>
                                  <w:szCs w:val="18"/>
                                </w:rPr>
                                <w:t xml:space="preserve">–10 </w:t>
                              </w:r>
                              <w:r w:rsidRPr="000E20AE">
                                <w:rPr>
                                  <w:rStyle w:val="SubtleEmphasis"/>
                                </w:rPr>
                                <w:t>Version 9.0</w:t>
                              </w:r>
                            </w:p>
                            <w:p w14:paraId="19B3E46D" w14:textId="77777777" w:rsidR="00852530" w:rsidRPr="000E20AE" w:rsidRDefault="00852530" w:rsidP="00343A3C">
                              <w:pPr>
                                <w:pStyle w:val="BodyText"/>
                                <w:jc w:val="center"/>
                                <w:rPr>
                                  <w:rStyle w:val="SubtleEmphasis"/>
                                </w:rPr>
                              </w:pPr>
                              <w:r>
                                <w:rPr>
                                  <w:rStyle w:val="SubtleEmphasis"/>
                                </w:rPr>
                                <w:t xml:space="preserve">Focus area </w:t>
                              </w:r>
                              <w:proofErr w:type="gramStart"/>
                              <w:r>
                                <w:rPr>
                                  <w:rStyle w:val="SubtleEmphasis"/>
                                </w:rPr>
                                <w:t>descriptions</w:t>
                              </w:r>
                              <w:proofErr w:type="gramEnd"/>
                            </w:p>
                            <w:p w14:paraId="254EEBFC" w14:textId="77777777" w:rsidR="00852530" w:rsidRPr="00B81EEA" w:rsidRDefault="00852530" w:rsidP="00343A3C">
                              <w:pPr>
                                <w:pStyle w:val="BodyText"/>
                                <w:spacing w:before="12"/>
                                <w:ind w:left="1542" w:hanging="1542"/>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37889" id="Text Box 20" o:spid="_x0000_s1031" type="#_x0000_t202" style="position:absolute;left:0;text-align:left;margin-left:61.55pt;margin-top:781.8pt;width:352pt;height:32.4pt;z-index:-2516561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" filled="f" stroked="f">
                  <v:textbox inset="0,0,0,0">
                    <w:txbxContent>
                      <w:p w14:paraId="546AA11E" w14:textId="77777777" w:rsidR="00852530" w:rsidRPr="000E20AE" w:rsidRDefault="00852530" w:rsidP="006705F2">
                        <w:pPr>
                          <w:pStyle w:val="BodyText"/>
                          <w:ind w:left="359"/>
                          <w:jc w:val="center"/>
                          <w:rPr>
                            <w:rStyle w:val="SubtleEmphasis"/>
                          </w:rPr>
                        </w:pPr>
                        <w:r w:rsidRPr="000E20AE">
                          <w:rPr>
                            <w:rStyle w:val="SubtleEmphasis"/>
                          </w:rPr>
                          <w:t>Australian Curriculum: Health and Physical Education F</w:t>
                        </w:r>
                        <w:r w:rsidRPr="006705F2">
                          <w:rPr>
                            <w:color w:val="auto"/>
                            <w:szCs w:val="18"/>
                          </w:rPr>
                          <w:t xml:space="preserve">–10 </w:t>
                        </w:r>
                        <w:r w:rsidRPr="000E20AE">
                          <w:rPr>
                            <w:rStyle w:val="SubtleEmphasis"/>
                          </w:rPr>
                          <w:t>Version 9.0</w:t>
                        </w:r>
                      </w:p>
                      <w:p w14:paraId="19B3E46D" w14:textId="77777777" w:rsidR="00852530" w:rsidRPr="000E20AE" w:rsidRDefault="00852530" w:rsidP="00343A3C">
                        <w:pPr>
                          <w:pStyle w:val="BodyText"/>
                          <w:jc w:val="center"/>
                          <w:rPr>
                            <w:rStyle w:val="SubtleEmphasis"/>
                          </w:rPr>
                        </w:pPr>
                        <w:r>
                          <w:rPr>
                            <w:rStyle w:val="SubtleEmphasis"/>
                          </w:rPr>
                          <w:t>Focus area descriptions</w:t>
                        </w:r>
                      </w:p>
                      <w:p w14:paraId="254EEBFC" w14:textId="77777777" w:rsidR="00852530" w:rsidRPr="00B81EEA" w:rsidRDefault="00852530" w:rsidP="00343A3C">
                        <w:pPr>
                          <w:pStyle w:val="BodyText"/>
                          <w:spacing w:before="12"/>
                          <w:ind w:left="1542" w:hanging="1542"/>
                          <w:jc w:val="center"/>
                        </w:pPr>
                      </w:p>
                    </w:txbxContent>
                  </v:textbox>
                  <w10:wrap anchorx="margin" anchory="page"/>
                </v:shape>
              </w:pict>
            </mc:Fallback>
          </mc:AlternateContent>
        </w:r>
      </w:p>
      <w:p w14:paraId="6B90DAA3" w14:textId="77777777" w:rsidR="00852530" w:rsidRPr="00AE03AC" w:rsidRDefault="00B46921" w:rsidP="00AE03AC">
        <w:pPr>
          <w:pStyle w:val="Footer"/>
          <w:jc w:val="center"/>
          <w:rPr>
            <w:color w:val="000000" w:themeColor="text1"/>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4BEF" w14:textId="77777777" w:rsidR="00AA5376" w:rsidRDefault="00AA5376" w:rsidP="00533177">
      <w:r>
        <w:separator/>
      </w:r>
    </w:p>
  </w:footnote>
  <w:footnote w:type="continuationSeparator" w:id="0">
    <w:p w14:paraId="74DBE4EF" w14:textId="77777777" w:rsidR="00AA5376" w:rsidRDefault="00AA5376" w:rsidP="00533177">
      <w:r>
        <w:continuationSeparator/>
      </w:r>
    </w:p>
  </w:footnote>
  <w:footnote w:type="continuationNotice" w:id="1">
    <w:p w14:paraId="6C7F69AB" w14:textId="77777777" w:rsidR="00AA5376" w:rsidRDefault="00AA537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F3BD" w14:textId="77777777" w:rsidR="00661D68" w:rsidRDefault="00661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AD32" w14:textId="280699A0" w:rsidR="00A363C7" w:rsidRDefault="00073971">
    <w:pPr>
      <w:pStyle w:val="Header"/>
    </w:pPr>
    <w:r>
      <w:rPr>
        <w:noProof/>
      </w:rPr>
      <mc:AlternateContent>
        <mc:Choice Requires="wps">
          <w:drawing>
            <wp:anchor distT="0" distB="0" distL="114300" distR="114300" simplePos="0" relativeHeight="251658242" behindDoc="0" locked="0" layoutInCell="0" allowOverlap="1" wp14:anchorId="2040532A" wp14:editId="42E555FB">
              <wp:simplePos x="0" y="0"/>
              <wp:positionH relativeFrom="page">
                <wp:posOffset>0</wp:posOffset>
              </wp:positionH>
              <wp:positionV relativeFrom="page">
                <wp:posOffset>190500</wp:posOffset>
              </wp:positionV>
              <wp:extent cx="7560310" cy="273050"/>
              <wp:effectExtent l="0" t="0" r="0" b="12700"/>
              <wp:wrapNone/>
              <wp:docPr id="1" name="MSIPCM9f414860bebbde9872baa24f" descr="{&quot;HashCode&quot;:18383561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B0910D" w14:textId="0AF661BA" w:rsidR="00073971" w:rsidRPr="00073971" w:rsidRDefault="00073971" w:rsidP="00073971">
                          <w:pPr>
                            <w:spacing w:before="0" w:after="0"/>
                            <w:jc w:val="center"/>
                            <w:rPr>
                              <w:rFonts w:ascii="Calibri" w:hAnsi="Calibri" w:cs="Calibri"/>
                              <w:color w:val="000000"/>
                              <w:sz w:val="24"/>
                            </w:rPr>
                          </w:pPr>
                          <w:r w:rsidRPr="0007397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40532A" id="_x0000_t202" coordsize="21600,21600" o:spt="202" path="m,l,21600r21600,l21600,xe">
              <v:stroke joinstyle="miter"/>
              <v:path gradientshapeok="t" o:connecttype="rect"/>
            </v:shapetype>
            <v:shape id="MSIPCM9f414860bebbde9872baa24f" o:spid="_x0000_s1026" type="#_x0000_t202" alt="{&quot;HashCode&quot;:1838356193,&quot;Height&quot;:841.0,&quot;Width&quot;:595.0,&quot;Placement&quot;:&quot;Header&quot;,&quot;Index&quot;:&quot;Primary&quot;,&quot;Section&quot;:1,&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8B0910D" w14:textId="0AF661BA" w:rsidR="00073971" w:rsidRPr="00073971" w:rsidRDefault="00073971" w:rsidP="00073971">
                    <w:pPr>
                      <w:spacing w:before="0" w:after="0"/>
                      <w:jc w:val="center"/>
                      <w:rPr>
                        <w:rFonts w:ascii="Calibri" w:hAnsi="Calibri" w:cs="Calibri"/>
                        <w:color w:val="000000"/>
                        <w:sz w:val="24"/>
                      </w:rPr>
                    </w:pPr>
                    <w:r w:rsidRPr="00073971">
                      <w:rPr>
                        <w:rFonts w:ascii="Calibri" w:hAnsi="Calibri" w:cs="Calibri"/>
                        <w:color w:val="000000"/>
                        <w:sz w:val="24"/>
                      </w:rPr>
                      <w:t>OFFICIAL</w:t>
                    </w:r>
                  </w:p>
                </w:txbxContent>
              </v:textbox>
              <w10:wrap anchorx="page" anchory="page"/>
            </v:shape>
          </w:pict>
        </mc:Fallback>
      </mc:AlternateContent>
    </w:r>
    <w:r w:rsidR="00AE03AC">
      <w:rPr>
        <w:noProof/>
      </w:rPr>
      <w:drawing>
        <wp:anchor distT="0" distB="0" distL="0" distR="0" simplePos="0" relativeHeight="251658240" behindDoc="1" locked="0" layoutInCell="1" allowOverlap="1" wp14:anchorId="58313F45" wp14:editId="0A202B07">
          <wp:simplePos x="0" y="0"/>
          <wp:positionH relativeFrom="margin">
            <wp:align>right</wp:align>
          </wp:positionH>
          <wp:positionV relativeFrom="topMargin">
            <wp:posOffset>318135</wp:posOffset>
          </wp:positionV>
          <wp:extent cx="1320800" cy="299085"/>
          <wp:effectExtent l="0" t="0" r="0" b="5715"/>
          <wp:wrapNone/>
          <wp:docPr id="11" name="image8.jpeg"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AE03AC">
      <w:rPr>
        <w:noProof/>
      </w:rPr>
      <w:drawing>
        <wp:anchor distT="0" distB="0" distL="0" distR="0" simplePos="0" relativeHeight="251658241" behindDoc="1" locked="0" layoutInCell="1" allowOverlap="1" wp14:anchorId="4E385A9B" wp14:editId="61FC8176">
          <wp:simplePos x="0" y="0"/>
          <wp:positionH relativeFrom="page">
            <wp:posOffset>722630</wp:posOffset>
          </wp:positionH>
          <wp:positionV relativeFrom="page">
            <wp:posOffset>381000</wp:posOffset>
          </wp:positionV>
          <wp:extent cx="1695450" cy="191770"/>
          <wp:effectExtent l="0" t="0" r="0" b="0"/>
          <wp:wrapNone/>
          <wp:docPr id="12" name="image9.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jpeg">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1A57" w14:textId="0A0E25C3" w:rsidR="00661D68" w:rsidRDefault="00661D68">
    <w:pPr>
      <w:pStyle w:val="Header"/>
    </w:pPr>
    <w:r>
      <w:rPr>
        <w:noProof/>
      </w:rPr>
      <mc:AlternateContent>
        <mc:Choice Requires="wps">
          <w:drawing>
            <wp:anchor distT="0" distB="0" distL="114300" distR="114300" simplePos="0" relativeHeight="251662340" behindDoc="0" locked="0" layoutInCell="0" allowOverlap="1" wp14:anchorId="5BCB5EBD" wp14:editId="5E127ADB">
              <wp:simplePos x="0" y="0"/>
              <wp:positionH relativeFrom="page">
                <wp:posOffset>0</wp:posOffset>
              </wp:positionH>
              <wp:positionV relativeFrom="page">
                <wp:posOffset>190500</wp:posOffset>
              </wp:positionV>
              <wp:extent cx="7560310" cy="273050"/>
              <wp:effectExtent l="0" t="0" r="0" b="12700"/>
              <wp:wrapNone/>
              <wp:docPr id="2" name="MSIPCM74324409b3e798e6c88e3368" descr="{&quot;HashCode&quot;:183835619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7A4A08" w14:textId="76497C20" w:rsidR="00661D68" w:rsidRPr="00661D68" w:rsidRDefault="00661D68" w:rsidP="00661D68">
                          <w:pPr>
                            <w:spacing w:before="0" w:after="0"/>
                            <w:jc w:val="center"/>
                            <w:rPr>
                              <w:rFonts w:ascii="Calibri" w:hAnsi="Calibri" w:cs="Calibri"/>
                              <w:color w:val="000000"/>
                              <w:sz w:val="24"/>
                            </w:rPr>
                          </w:pPr>
                          <w:r w:rsidRPr="00661D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CB5EBD" id="_x0000_t202" coordsize="21600,21600" o:spt="202" path="m,l,21600r21600,l21600,xe">
              <v:stroke joinstyle="miter"/>
              <v:path gradientshapeok="t" o:connecttype="rect"/>
            </v:shapetype>
            <v:shape id="MSIPCM74324409b3e798e6c88e3368" o:spid="_x0000_s1029" type="#_x0000_t202" alt="{&quot;HashCode&quot;:1838356193,&quot;Height&quot;:841.0,&quot;Width&quot;:595.0,&quot;Placement&quot;:&quot;Header&quot;,&quot;Index&quot;:&quot;FirstPage&quot;,&quot;Section&quot;:1,&quot;Top&quot;:0.0,&quot;Left&quot;:0.0}" style="position:absolute;margin-left:0;margin-top:15pt;width:595.3pt;height:21.5pt;z-index:2516623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fill o:detectmouseclick="t"/>
              <v:textbox inset=",0,,0">
                <w:txbxContent>
                  <w:p w14:paraId="767A4A08" w14:textId="76497C20" w:rsidR="00661D68" w:rsidRPr="00661D68" w:rsidRDefault="00661D68" w:rsidP="00661D68">
                    <w:pPr>
                      <w:spacing w:before="0" w:after="0"/>
                      <w:jc w:val="center"/>
                      <w:rPr>
                        <w:rFonts w:ascii="Calibri" w:hAnsi="Calibri" w:cs="Calibri"/>
                        <w:color w:val="000000"/>
                        <w:sz w:val="24"/>
                      </w:rPr>
                    </w:pPr>
                    <w:r w:rsidRPr="00661D68">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5048"/>
    <w:multiLevelType w:val="hybridMultilevel"/>
    <w:tmpl w:val="2E2E21B4"/>
    <w:lvl w:ilvl="0" w:tplc="39CEE5F4">
      <w:numFmt w:val="bullet"/>
      <w:lvlText w:val="•"/>
      <w:lvlJc w:val="left"/>
      <w:pPr>
        <w:ind w:left="1078" w:hanging="360"/>
      </w:pPr>
      <w:rPr>
        <w:rFonts w:ascii="Arial" w:eastAsiaTheme="minorHAnsi" w:hAnsi="Arial" w:cs="Arial" w:hint="default"/>
      </w:rPr>
    </w:lvl>
    <w:lvl w:ilvl="1" w:tplc="0C090003" w:tentative="1">
      <w:start w:val="1"/>
      <w:numFmt w:val="bullet"/>
      <w:lvlText w:val="o"/>
      <w:lvlJc w:val="left"/>
      <w:pPr>
        <w:ind w:left="1799" w:hanging="360"/>
      </w:pPr>
      <w:rPr>
        <w:rFonts w:ascii="Courier New" w:hAnsi="Courier New" w:cs="Courier New" w:hint="default"/>
      </w:rPr>
    </w:lvl>
    <w:lvl w:ilvl="2" w:tplc="0C090005" w:tentative="1">
      <w:start w:val="1"/>
      <w:numFmt w:val="bullet"/>
      <w:lvlText w:val=""/>
      <w:lvlJc w:val="left"/>
      <w:pPr>
        <w:ind w:left="2519" w:hanging="360"/>
      </w:pPr>
      <w:rPr>
        <w:rFonts w:ascii="Wingdings" w:hAnsi="Wingdings" w:hint="default"/>
      </w:rPr>
    </w:lvl>
    <w:lvl w:ilvl="3" w:tplc="0C090001" w:tentative="1">
      <w:start w:val="1"/>
      <w:numFmt w:val="bullet"/>
      <w:lvlText w:val=""/>
      <w:lvlJc w:val="left"/>
      <w:pPr>
        <w:ind w:left="3239" w:hanging="360"/>
      </w:pPr>
      <w:rPr>
        <w:rFonts w:ascii="Symbol" w:hAnsi="Symbol" w:hint="default"/>
      </w:rPr>
    </w:lvl>
    <w:lvl w:ilvl="4" w:tplc="0C090003" w:tentative="1">
      <w:start w:val="1"/>
      <w:numFmt w:val="bullet"/>
      <w:lvlText w:val="o"/>
      <w:lvlJc w:val="left"/>
      <w:pPr>
        <w:ind w:left="3959" w:hanging="360"/>
      </w:pPr>
      <w:rPr>
        <w:rFonts w:ascii="Courier New" w:hAnsi="Courier New" w:cs="Courier New" w:hint="default"/>
      </w:rPr>
    </w:lvl>
    <w:lvl w:ilvl="5" w:tplc="0C090005" w:tentative="1">
      <w:start w:val="1"/>
      <w:numFmt w:val="bullet"/>
      <w:lvlText w:val=""/>
      <w:lvlJc w:val="left"/>
      <w:pPr>
        <w:ind w:left="4679" w:hanging="360"/>
      </w:pPr>
      <w:rPr>
        <w:rFonts w:ascii="Wingdings" w:hAnsi="Wingdings" w:hint="default"/>
      </w:rPr>
    </w:lvl>
    <w:lvl w:ilvl="6" w:tplc="0C090001" w:tentative="1">
      <w:start w:val="1"/>
      <w:numFmt w:val="bullet"/>
      <w:lvlText w:val=""/>
      <w:lvlJc w:val="left"/>
      <w:pPr>
        <w:ind w:left="5399" w:hanging="360"/>
      </w:pPr>
      <w:rPr>
        <w:rFonts w:ascii="Symbol" w:hAnsi="Symbol" w:hint="default"/>
      </w:rPr>
    </w:lvl>
    <w:lvl w:ilvl="7" w:tplc="0C090003" w:tentative="1">
      <w:start w:val="1"/>
      <w:numFmt w:val="bullet"/>
      <w:lvlText w:val="o"/>
      <w:lvlJc w:val="left"/>
      <w:pPr>
        <w:ind w:left="6119" w:hanging="360"/>
      </w:pPr>
      <w:rPr>
        <w:rFonts w:ascii="Courier New" w:hAnsi="Courier New" w:cs="Courier New" w:hint="default"/>
      </w:rPr>
    </w:lvl>
    <w:lvl w:ilvl="8" w:tplc="0C090005" w:tentative="1">
      <w:start w:val="1"/>
      <w:numFmt w:val="bullet"/>
      <w:lvlText w:val=""/>
      <w:lvlJc w:val="left"/>
      <w:pPr>
        <w:ind w:left="6839" w:hanging="360"/>
      </w:pPr>
      <w:rPr>
        <w:rFonts w:ascii="Wingdings" w:hAnsi="Wingdings" w:hint="default"/>
      </w:rPr>
    </w:lvl>
  </w:abstractNum>
  <w:abstractNum w:abstractNumId="1" w15:restartNumberingAfterBreak="0">
    <w:nsid w:val="030A5671"/>
    <w:multiLevelType w:val="hybridMultilevel"/>
    <w:tmpl w:val="A7A013D4"/>
    <w:lvl w:ilvl="0" w:tplc="04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45D104F"/>
    <w:multiLevelType w:val="multilevel"/>
    <w:tmpl w:val="D0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00C2F"/>
    <w:multiLevelType w:val="hybridMultilevel"/>
    <w:tmpl w:val="2F567F0C"/>
    <w:lvl w:ilvl="0" w:tplc="EF48339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286B29"/>
    <w:multiLevelType w:val="hybridMultilevel"/>
    <w:tmpl w:val="BA0A83F6"/>
    <w:lvl w:ilvl="0" w:tplc="0C090001">
      <w:start w:val="1"/>
      <w:numFmt w:val="bullet"/>
      <w:lvlText w:val=""/>
      <w:lvlJc w:val="left"/>
      <w:pPr>
        <w:ind w:left="1079" w:hanging="360"/>
      </w:pPr>
      <w:rPr>
        <w:rFonts w:ascii="Symbol" w:hAnsi="Symbol" w:hint="default"/>
      </w:rPr>
    </w:lvl>
    <w:lvl w:ilvl="1" w:tplc="0C090003" w:tentative="1">
      <w:start w:val="1"/>
      <w:numFmt w:val="bullet"/>
      <w:lvlText w:val="o"/>
      <w:lvlJc w:val="left"/>
      <w:pPr>
        <w:ind w:left="1799" w:hanging="360"/>
      </w:pPr>
      <w:rPr>
        <w:rFonts w:ascii="Courier New" w:hAnsi="Courier New" w:cs="Courier New" w:hint="default"/>
      </w:rPr>
    </w:lvl>
    <w:lvl w:ilvl="2" w:tplc="0C090005" w:tentative="1">
      <w:start w:val="1"/>
      <w:numFmt w:val="bullet"/>
      <w:lvlText w:val=""/>
      <w:lvlJc w:val="left"/>
      <w:pPr>
        <w:ind w:left="2519" w:hanging="360"/>
      </w:pPr>
      <w:rPr>
        <w:rFonts w:ascii="Wingdings" w:hAnsi="Wingdings" w:hint="default"/>
      </w:rPr>
    </w:lvl>
    <w:lvl w:ilvl="3" w:tplc="0C090001" w:tentative="1">
      <w:start w:val="1"/>
      <w:numFmt w:val="bullet"/>
      <w:lvlText w:val=""/>
      <w:lvlJc w:val="left"/>
      <w:pPr>
        <w:ind w:left="3239" w:hanging="360"/>
      </w:pPr>
      <w:rPr>
        <w:rFonts w:ascii="Symbol" w:hAnsi="Symbol" w:hint="default"/>
      </w:rPr>
    </w:lvl>
    <w:lvl w:ilvl="4" w:tplc="0C090003" w:tentative="1">
      <w:start w:val="1"/>
      <w:numFmt w:val="bullet"/>
      <w:lvlText w:val="o"/>
      <w:lvlJc w:val="left"/>
      <w:pPr>
        <w:ind w:left="3959" w:hanging="360"/>
      </w:pPr>
      <w:rPr>
        <w:rFonts w:ascii="Courier New" w:hAnsi="Courier New" w:cs="Courier New" w:hint="default"/>
      </w:rPr>
    </w:lvl>
    <w:lvl w:ilvl="5" w:tplc="0C090005" w:tentative="1">
      <w:start w:val="1"/>
      <w:numFmt w:val="bullet"/>
      <w:lvlText w:val=""/>
      <w:lvlJc w:val="left"/>
      <w:pPr>
        <w:ind w:left="4679" w:hanging="360"/>
      </w:pPr>
      <w:rPr>
        <w:rFonts w:ascii="Wingdings" w:hAnsi="Wingdings" w:hint="default"/>
      </w:rPr>
    </w:lvl>
    <w:lvl w:ilvl="6" w:tplc="0C090001" w:tentative="1">
      <w:start w:val="1"/>
      <w:numFmt w:val="bullet"/>
      <w:lvlText w:val=""/>
      <w:lvlJc w:val="left"/>
      <w:pPr>
        <w:ind w:left="5399" w:hanging="360"/>
      </w:pPr>
      <w:rPr>
        <w:rFonts w:ascii="Symbol" w:hAnsi="Symbol" w:hint="default"/>
      </w:rPr>
    </w:lvl>
    <w:lvl w:ilvl="7" w:tplc="0C090003" w:tentative="1">
      <w:start w:val="1"/>
      <w:numFmt w:val="bullet"/>
      <w:lvlText w:val="o"/>
      <w:lvlJc w:val="left"/>
      <w:pPr>
        <w:ind w:left="6119" w:hanging="360"/>
      </w:pPr>
      <w:rPr>
        <w:rFonts w:ascii="Courier New" w:hAnsi="Courier New" w:cs="Courier New" w:hint="default"/>
      </w:rPr>
    </w:lvl>
    <w:lvl w:ilvl="8" w:tplc="0C090005" w:tentative="1">
      <w:start w:val="1"/>
      <w:numFmt w:val="bullet"/>
      <w:lvlText w:val=""/>
      <w:lvlJc w:val="left"/>
      <w:pPr>
        <w:ind w:left="6839" w:hanging="360"/>
      </w:pPr>
      <w:rPr>
        <w:rFonts w:ascii="Wingdings" w:hAnsi="Wingdings" w:hint="default"/>
      </w:rPr>
    </w:lvl>
  </w:abstractNum>
  <w:abstractNum w:abstractNumId="5" w15:restartNumberingAfterBreak="0">
    <w:nsid w:val="0ADD6F78"/>
    <w:multiLevelType w:val="hybridMultilevel"/>
    <w:tmpl w:val="E99451DC"/>
    <w:lvl w:ilvl="0" w:tplc="076C0A5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16586"/>
    <w:multiLevelType w:val="hybridMultilevel"/>
    <w:tmpl w:val="90BE6C5A"/>
    <w:lvl w:ilvl="0" w:tplc="6DBC58C2">
      <w:numFmt w:val="bullet"/>
      <w:lvlText w:val="•"/>
      <w:lvlJc w:val="left"/>
      <w:rPr>
        <w:rFonts w:ascii="Arial" w:eastAsiaTheme="minorHAnsi" w:hAnsi="Arial" w:cs="Aria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7" w15:restartNumberingAfterBreak="0">
    <w:nsid w:val="0B630363"/>
    <w:multiLevelType w:val="hybridMultilevel"/>
    <w:tmpl w:val="4970BC38"/>
    <w:lvl w:ilvl="0" w:tplc="6DBC58C2">
      <w:numFmt w:val="bullet"/>
      <w:lvlText w:val="•"/>
      <w:lvlJc w:val="left"/>
      <w:pPr>
        <w:ind w:left="1436" w:hanging="360"/>
      </w:pPr>
      <w:rPr>
        <w:rFonts w:ascii="Arial" w:eastAsiaTheme="minorHAnsi" w:hAnsi="Arial" w:cs="Aria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8" w15:restartNumberingAfterBreak="0">
    <w:nsid w:val="0B736C29"/>
    <w:multiLevelType w:val="hybridMultilevel"/>
    <w:tmpl w:val="42344B9C"/>
    <w:lvl w:ilvl="0" w:tplc="6DBC58C2">
      <w:numFmt w:val="bullet"/>
      <w:lvlText w:val="•"/>
      <w:lvlJc w:val="left"/>
      <w:pPr>
        <w:ind w:left="1794" w:hanging="360"/>
      </w:pPr>
      <w:rPr>
        <w:rFonts w:ascii="Arial" w:eastAsiaTheme="minorHAnsi" w:hAnsi="Arial" w:cs="Arial" w:hint="default"/>
      </w:rPr>
    </w:lvl>
    <w:lvl w:ilvl="1" w:tplc="0C090003" w:tentative="1">
      <w:start w:val="1"/>
      <w:numFmt w:val="bullet"/>
      <w:lvlText w:val="o"/>
      <w:lvlJc w:val="left"/>
      <w:pPr>
        <w:ind w:left="2515" w:hanging="360"/>
      </w:pPr>
      <w:rPr>
        <w:rFonts w:ascii="Courier New" w:hAnsi="Courier New" w:cs="Courier New" w:hint="default"/>
      </w:rPr>
    </w:lvl>
    <w:lvl w:ilvl="2" w:tplc="0C090005" w:tentative="1">
      <w:start w:val="1"/>
      <w:numFmt w:val="bullet"/>
      <w:lvlText w:val=""/>
      <w:lvlJc w:val="left"/>
      <w:pPr>
        <w:ind w:left="3235" w:hanging="360"/>
      </w:pPr>
      <w:rPr>
        <w:rFonts w:ascii="Wingdings" w:hAnsi="Wingdings" w:hint="default"/>
      </w:rPr>
    </w:lvl>
    <w:lvl w:ilvl="3" w:tplc="0C090001" w:tentative="1">
      <w:start w:val="1"/>
      <w:numFmt w:val="bullet"/>
      <w:lvlText w:val=""/>
      <w:lvlJc w:val="left"/>
      <w:pPr>
        <w:ind w:left="3955" w:hanging="360"/>
      </w:pPr>
      <w:rPr>
        <w:rFonts w:ascii="Symbol" w:hAnsi="Symbol" w:hint="default"/>
      </w:rPr>
    </w:lvl>
    <w:lvl w:ilvl="4" w:tplc="0C090003" w:tentative="1">
      <w:start w:val="1"/>
      <w:numFmt w:val="bullet"/>
      <w:lvlText w:val="o"/>
      <w:lvlJc w:val="left"/>
      <w:pPr>
        <w:ind w:left="4675" w:hanging="360"/>
      </w:pPr>
      <w:rPr>
        <w:rFonts w:ascii="Courier New" w:hAnsi="Courier New" w:cs="Courier New" w:hint="default"/>
      </w:rPr>
    </w:lvl>
    <w:lvl w:ilvl="5" w:tplc="0C090005" w:tentative="1">
      <w:start w:val="1"/>
      <w:numFmt w:val="bullet"/>
      <w:lvlText w:val=""/>
      <w:lvlJc w:val="left"/>
      <w:pPr>
        <w:ind w:left="5395" w:hanging="360"/>
      </w:pPr>
      <w:rPr>
        <w:rFonts w:ascii="Wingdings" w:hAnsi="Wingdings" w:hint="default"/>
      </w:rPr>
    </w:lvl>
    <w:lvl w:ilvl="6" w:tplc="0C090001" w:tentative="1">
      <w:start w:val="1"/>
      <w:numFmt w:val="bullet"/>
      <w:lvlText w:val=""/>
      <w:lvlJc w:val="left"/>
      <w:pPr>
        <w:ind w:left="6115" w:hanging="360"/>
      </w:pPr>
      <w:rPr>
        <w:rFonts w:ascii="Symbol" w:hAnsi="Symbol" w:hint="default"/>
      </w:rPr>
    </w:lvl>
    <w:lvl w:ilvl="7" w:tplc="0C090003" w:tentative="1">
      <w:start w:val="1"/>
      <w:numFmt w:val="bullet"/>
      <w:lvlText w:val="o"/>
      <w:lvlJc w:val="left"/>
      <w:pPr>
        <w:ind w:left="6835" w:hanging="360"/>
      </w:pPr>
      <w:rPr>
        <w:rFonts w:ascii="Courier New" w:hAnsi="Courier New" w:cs="Courier New" w:hint="default"/>
      </w:rPr>
    </w:lvl>
    <w:lvl w:ilvl="8" w:tplc="0C090005" w:tentative="1">
      <w:start w:val="1"/>
      <w:numFmt w:val="bullet"/>
      <w:lvlText w:val=""/>
      <w:lvlJc w:val="left"/>
      <w:pPr>
        <w:ind w:left="7555" w:hanging="360"/>
      </w:pPr>
      <w:rPr>
        <w:rFonts w:ascii="Wingdings" w:hAnsi="Wingdings" w:hint="default"/>
      </w:rPr>
    </w:lvl>
  </w:abstractNum>
  <w:abstractNum w:abstractNumId="9" w15:restartNumberingAfterBreak="0">
    <w:nsid w:val="0D785A41"/>
    <w:multiLevelType w:val="hybridMultilevel"/>
    <w:tmpl w:val="5B482AF2"/>
    <w:lvl w:ilvl="0" w:tplc="EF48339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A95499"/>
    <w:multiLevelType w:val="hybridMultilevel"/>
    <w:tmpl w:val="5F7C8A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854842"/>
    <w:multiLevelType w:val="hybridMultilevel"/>
    <w:tmpl w:val="7FDCBEBC"/>
    <w:lvl w:ilvl="0" w:tplc="EF483396">
      <w:numFmt w:val="bullet"/>
      <w:lvlText w:val="•"/>
      <w:lvlJc w:val="left"/>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762F8"/>
    <w:multiLevelType w:val="hybridMultilevel"/>
    <w:tmpl w:val="0F104900"/>
    <w:lvl w:ilvl="0" w:tplc="6DBC58C2">
      <w:numFmt w:val="bullet"/>
      <w:lvlText w:val="•"/>
      <w:lvlJc w:val="left"/>
      <w:pPr>
        <w:ind w:left="1078" w:hanging="360"/>
      </w:pPr>
      <w:rPr>
        <w:rFonts w:ascii="Arial" w:eastAsiaTheme="minorHAnsi" w:hAnsi="Arial" w:cs="Arial" w:hint="default"/>
      </w:rPr>
    </w:lvl>
    <w:lvl w:ilvl="1" w:tplc="0C090003" w:tentative="1">
      <w:start w:val="1"/>
      <w:numFmt w:val="bullet"/>
      <w:lvlText w:val="o"/>
      <w:lvlJc w:val="left"/>
      <w:pPr>
        <w:ind w:left="1799" w:hanging="360"/>
      </w:pPr>
      <w:rPr>
        <w:rFonts w:ascii="Courier New" w:hAnsi="Courier New" w:cs="Courier New" w:hint="default"/>
      </w:rPr>
    </w:lvl>
    <w:lvl w:ilvl="2" w:tplc="0C090005" w:tentative="1">
      <w:start w:val="1"/>
      <w:numFmt w:val="bullet"/>
      <w:lvlText w:val=""/>
      <w:lvlJc w:val="left"/>
      <w:pPr>
        <w:ind w:left="2519" w:hanging="360"/>
      </w:pPr>
      <w:rPr>
        <w:rFonts w:ascii="Wingdings" w:hAnsi="Wingdings" w:hint="default"/>
      </w:rPr>
    </w:lvl>
    <w:lvl w:ilvl="3" w:tplc="0C090001" w:tentative="1">
      <w:start w:val="1"/>
      <w:numFmt w:val="bullet"/>
      <w:lvlText w:val=""/>
      <w:lvlJc w:val="left"/>
      <w:pPr>
        <w:ind w:left="3239" w:hanging="360"/>
      </w:pPr>
      <w:rPr>
        <w:rFonts w:ascii="Symbol" w:hAnsi="Symbol" w:hint="default"/>
      </w:rPr>
    </w:lvl>
    <w:lvl w:ilvl="4" w:tplc="0C090003" w:tentative="1">
      <w:start w:val="1"/>
      <w:numFmt w:val="bullet"/>
      <w:lvlText w:val="o"/>
      <w:lvlJc w:val="left"/>
      <w:pPr>
        <w:ind w:left="3959" w:hanging="360"/>
      </w:pPr>
      <w:rPr>
        <w:rFonts w:ascii="Courier New" w:hAnsi="Courier New" w:cs="Courier New" w:hint="default"/>
      </w:rPr>
    </w:lvl>
    <w:lvl w:ilvl="5" w:tplc="0C090005" w:tentative="1">
      <w:start w:val="1"/>
      <w:numFmt w:val="bullet"/>
      <w:lvlText w:val=""/>
      <w:lvlJc w:val="left"/>
      <w:pPr>
        <w:ind w:left="4679" w:hanging="360"/>
      </w:pPr>
      <w:rPr>
        <w:rFonts w:ascii="Wingdings" w:hAnsi="Wingdings" w:hint="default"/>
      </w:rPr>
    </w:lvl>
    <w:lvl w:ilvl="6" w:tplc="0C090001" w:tentative="1">
      <w:start w:val="1"/>
      <w:numFmt w:val="bullet"/>
      <w:lvlText w:val=""/>
      <w:lvlJc w:val="left"/>
      <w:pPr>
        <w:ind w:left="5399" w:hanging="360"/>
      </w:pPr>
      <w:rPr>
        <w:rFonts w:ascii="Symbol" w:hAnsi="Symbol" w:hint="default"/>
      </w:rPr>
    </w:lvl>
    <w:lvl w:ilvl="7" w:tplc="0C090003" w:tentative="1">
      <w:start w:val="1"/>
      <w:numFmt w:val="bullet"/>
      <w:lvlText w:val="o"/>
      <w:lvlJc w:val="left"/>
      <w:pPr>
        <w:ind w:left="6119" w:hanging="360"/>
      </w:pPr>
      <w:rPr>
        <w:rFonts w:ascii="Courier New" w:hAnsi="Courier New" w:cs="Courier New" w:hint="default"/>
      </w:rPr>
    </w:lvl>
    <w:lvl w:ilvl="8" w:tplc="0C090005" w:tentative="1">
      <w:start w:val="1"/>
      <w:numFmt w:val="bullet"/>
      <w:lvlText w:val=""/>
      <w:lvlJc w:val="left"/>
      <w:pPr>
        <w:ind w:left="6839" w:hanging="360"/>
      </w:pPr>
      <w:rPr>
        <w:rFonts w:ascii="Wingdings" w:hAnsi="Wingdings" w:hint="default"/>
      </w:rPr>
    </w:lvl>
  </w:abstractNum>
  <w:abstractNum w:abstractNumId="13" w15:restartNumberingAfterBreak="0">
    <w:nsid w:val="17460E18"/>
    <w:multiLevelType w:val="hybridMultilevel"/>
    <w:tmpl w:val="5FE433B0"/>
    <w:lvl w:ilvl="0" w:tplc="C4B29798">
      <w:numFmt w:val="bullet"/>
      <w:lvlText w:val="•"/>
      <w:lvlJc w:val="left"/>
      <w:pPr>
        <w:ind w:left="717" w:hanging="360"/>
      </w:pPr>
      <w:rPr>
        <w:rFonts w:ascii="Arial" w:eastAsiaTheme="minorHAnsi"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4" w15:restartNumberingAfterBreak="0">
    <w:nsid w:val="184007BA"/>
    <w:multiLevelType w:val="hybridMultilevel"/>
    <w:tmpl w:val="6CE880C0"/>
    <w:lvl w:ilvl="0" w:tplc="C4B29798">
      <w:numFmt w:val="bullet"/>
      <w:lvlText w:val="•"/>
      <w:lvlJc w:val="left"/>
      <w:pPr>
        <w:ind w:left="717" w:hanging="360"/>
      </w:pPr>
      <w:rPr>
        <w:rFonts w:ascii="Arial" w:eastAsiaTheme="minorHAnsi"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5" w15:restartNumberingAfterBreak="0">
    <w:nsid w:val="1D6724C9"/>
    <w:multiLevelType w:val="hybridMultilevel"/>
    <w:tmpl w:val="797298A8"/>
    <w:lvl w:ilvl="0" w:tplc="C4B29798">
      <w:numFmt w:val="bullet"/>
      <w:lvlText w:val="•"/>
      <w:lvlJc w:val="left"/>
      <w:pPr>
        <w:ind w:left="717" w:hanging="360"/>
      </w:pPr>
      <w:rPr>
        <w:rFonts w:ascii="Arial" w:eastAsiaTheme="minorHAnsi"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6" w15:restartNumberingAfterBreak="0">
    <w:nsid w:val="221667E3"/>
    <w:multiLevelType w:val="hybridMultilevel"/>
    <w:tmpl w:val="7A7A0A2A"/>
    <w:lvl w:ilvl="0" w:tplc="39CEE5F4">
      <w:numFmt w:val="bullet"/>
      <w:lvlText w:val="•"/>
      <w:lvlJc w:val="left"/>
      <w:pPr>
        <w:ind w:left="719" w:hanging="360"/>
      </w:pPr>
      <w:rPr>
        <w:rFonts w:ascii="Arial" w:eastAsiaTheme="minorHAnsi" w:hAnsi="Arial" w:cs="Aria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17" w15:restartNumberingAfterBreak="0">
    <w:nsid w:val="295F57DD"/>
    <w:multiLevelType w:val="multilevel"/>
    <w:tmpl w:val="1EF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056C61"/>
    <w:multiLevelType w:val="hybridMultilevel"/>
    <w:tmpl w:val="DC566298"/>
    <w:lvl w:ilvl="0" w:tplc="FFFFFFFF">
      <w:start w:val="1"/>
      <w:numFmt w:val="bullet"/>
      <w:lvlText w:val=""/>
      <w:lvlJc w:val="left"/>
      <w:pPr>
        <w:ind w:left="720" w:hanging="360"/>
      </w:pPr>
      <w:rPr>
        <w:rFonts w:ascii="Symbol" w:hAnsi="Symbol" w:hint="default"/>
      </w:rPr>
    </w:lvl>
    <w:lvl w:ilvl="1" w:tplc="0C090001">
      <w:start w:val="1"/>
      <w:numFmt w:val="bullet"/>
      <w:lvlText w:val=""/>
      <w:lvlJc w:val="left"/>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0C090001">
      <w:start w:val="1"/>
      <w:numFmt w:val="bullet"/>
      <w:lvlText w:val=""/>
      <w:lvlJc w:val="left"/>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696AD5"/>
    <w:multiLevelType w:val="hybridMultilevel"/>
    <w:tmpl w:val="77AED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9D42BD"/>
    <w:multiLevelType w:val="hybridMultilevel"/>
    <w:tmpl w:val="5CB877AC"/>
    <w:lvl w:ilvl="0" w:tplc="C4B29798">
      <w:numFmt w:val="bullet"/>
      <w:lvlText w:val="•"/>
      <w:lvlJc w:val="left"/>
      <w:pPr>
        <w:ind w:left="717" w:hanging="360"/>
      </w:pPr>
      <w:rPr>
        <w:rFonts w:ascii="Arial" w:eastAsiaTheme="minorHAnsi"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1" w15:restartNumberingAfterBreak="0">
    <w:nsid w:val="38F959C3"/>
    <w:multiLevelType w:val="hybridMultilevel"/>
    <w:tmpl w:val="ABBE4864"/>
    <w:lvl w:ilvl="0" w:tplc="C4B29798">
      <w:numFmt w:val="bullet"/>
      <w:lvlText w:val="•"/>
      <w:lvlJc w:val="left"/>
      <w:pPr>
        <w:ind w:left="1074" w:hanging="360"/>
      </w:pPr>
      <w:rPr>
        <w:rFonts w:ascii="Arial" w:eastAsiaTheme="minorHAnsi" w:hAnsi="Arial" w:cs="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4BC2204F"/>
    <w:multiLevelType w:val="hybridMultilevel"/>
    <w:tmpl w:val="340ACAE4"/>
    <w:lvl w:ilvl="0" w:tplc="C4B29798">
      <w:numFmt w:val="bullet"/>
      <w:lvlText w:val="•"/>
      <w:lvlJc w:val="left"/>
      <w:pPr>
        <w:ind w:left="717" w:hanging="360"/>
      </w:pPr>
      <w:rPr>
        <w:rFonts w:ascii="Arial" w:eastAsiaTheme="minorHAnsi"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3" w15:restartNumberingAfterBreak="0">
    <w:nsid w:val="4D3F27B9"/>
    <w:multiLevelType w:val="hybridMultilevel"/>
    <w:tmpl w:val="24CACA0E"/>
    <w:lvl w:ilvl="0" w:tplc="FFFFFFFF">
      <w:start w:val="1"/>
      <w:numFmt w:val="bullet"/>
      <w:lvlText w:val=""/>
      <w:lvlJc w:val="left"/>
      <w:pPr>
        <w:ind w:left="1077" w:hanging="360"/>
      </w:pPr>
      <w:rPr>
        <w:rFonts w:ascii="Symbol" w:hAnsi="Symbol" w:hint="default"/>
      </w:rPr>
    </w:lvl>
    <w:lvl w:ilvl="1" w:tplc="A618945C">
      <w:numFmt w:val="bullet"/>
      <w:lvlText w:val="–"/>
      <w:lvlJc w:val="left"/>
      <w:pPr>
        <w:ind w:left="1797" w:hanging="360"/>
      </w:pPr>
      <w:rPr>
        <w:rFonts w:ascii="Calibri" w:eastAsiaTheme="minorHAnsi" w:hAnsi="Calibri" w:cs="Calibri" w:hint="default"/>
      </w:rPr>
    </w:lvl>
    <w:lvl w:ilvl="2" w:tplc="FFFFFFFF">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4" w15:restartNumberingAfterBreak="0">
    <w:nsid w:val="51B14B87"/>
    <w:multiLevelType w:val="hybridMultilevel"/>
    <w:tmpl w:val="9FA4F8B0"/>
    <w:lvl w:ilvl="0" w:tplc="EF483396">
      <w:numFmt w:val="bullet"/>
      <w:lvlText w:val="•"/>
      <w:lvlJc w:val="left"/>
      <w:pPr>
        <w:ind w:left="1439" w:hanging="720"/>
      </w:pPr>
      <w:rPr>
        <w:rFonts w:ascii="Arial" w:eastAsiaTheme="minorHAnsi" w:hAnsi="Arial" w:cs="Arial" w:hint="default"/>
      </w:rPr>
    </w:lvl>
    <w:lvl w:ilvl="1" w:tplc="0C090003" w:tentative="1">
      <w:start w:val="1"/>
      <w:numFmt w:val="bullet"/>
      <w:lvlText w:val="o"/>
      <w:lvlJc w:val="left"/>
      <w:pPr>
        <w:ind w:left="1799" w:hanging="360"/>
      </w:pPr>
      <w:rPr>
        <w:rFonts w:ascii="Courier New" w:hAnsi="Courier New" w:cs="Courier New" w:hint="default"/>
      </w:rPr>
    </w:lvl>
    <w:lvl w:ilvl="2" w:tplc="0C090005" w:tentative="1">
      <w:start w:val="1"/>
      <w:numFmt w:val="bullet"/>
      <w:lvlText w:val=""/>
      <w:lvlJc w:val="left"/>
      <w:pPr>
        <w:ind w:left="2519" w:hanging="360"/>
      </w:pPr>
      <w:rPr>
        <w:rFonts w:ascii="Wingdings" w:hAnsi="Wingdings" w:hint="default"/>
      </w:rPr>
    </w:lvl>
    <w:lvl w:ilvl="3" w:tplc="0C090001" w:tentative="1">
      <w:start w:val="1"/>
      <w:numFmt w:val="bullet"/>
      <w:lvlText w:val=""/>
      <w:lvlJc w:val="left"/>
      <w:pPr>
        <w:ind w:left="3239" w:hanging="360"/>
      </w:pPr>
      <w:rPr>
        <w:rFonts w:ascii="Symbol" w:hAnsi="Symbol" w:hint="default"/>
      </w:rPr>
    </w:lvl>
    <w:lvl w:ilvl="4" w:tplc="0C090003" w:tentative="1">
      <w:start w:val="1"/>
      <w:numFmt w:val="bullet"/>
      <w:lvlText w:val="o"/>
      <w:lvlJc w:val="left"/>
      <w:pPr>
        <w:ind w:left="3959" w:hanging="360"/>
      </w:pPr>
      <w:rPr>
        <w:rFonts w:ascii="Courier New" w:hAnsi="Courier New" w:cs="Courier New" w:hint="default"/>
      </w:rPr>
    </w:lvl>
    <w:lvl w:ilvl="5" w:tplc="0C090005" w:tentative="1">
      <w:start w:val="1"/>
      <w:numFmt w:val="bullet"/>
      <w:lvlText w:val=""/>
      <w:lvlJc w:val="left"/>
      <w:pPr>
        <w:ind w:left="4679" w:hanging="360"/>
      </w:pPr>
      <w:rPr>
        <w:rFonts w:ascii="Wingdings" w:hAnsi="Wingdings" w:hint="default"/>
      </w:rPr>
    </w:lvl>
    <w:lvl w:ilvl="6" w:tplc="0C090001" w:tentative="1">
      <w:start w:val="1"/>
      <w:numFmt w:val="bullet"/>
      <w:lvlText w:val=""/>
      <w:lvlJc w:val="left"/>
      <w:pPr>
        <w:ind w:left="5399" w:hanging="360"/>
      </w:pPr>
      <w:rPr>
        <w:rFonts w:ascii="Symbol" w:hAnsi="Symbol" w:hint="default"/>
      </w:rPr>
    </w:lvl>
    <w:lvl w:ilvl="7" w:tplc="0C090003" w:tentative="1">
      <w:start w:val="1"/>
      <w:numFmt w:val="bullet"/>
      <w:lvlText w:val="o"/>
      <w:lvlJc w:val="left"/>
      <w:pPr>
        <w:ind w:left="6119" w:hanging="360"/>
      </w:pPr>
      <w:rPr>
        <w:rFonts w:ascii="Courier New" w:hAnsi="Courier New" w:cs="Courier New" w:hint="default"/>
      </w:rPr>
    </w:lvl>
    <w:lvl w:ilvl="8" w:tplc="0C090005" w:tentative="1">
      <w:start w:val="1"/>
      <w:numFmt w:val="bullet"/>
      <w:lvlText w:val=""/>
      <w:lvlJc w:val="left"/>
      <w:pPr>
        <w:ind w:left="6839" w:hanging="360"/>
      </w:pPr>
      <w:rPr>
        <w:rFonts w:ascii="Wingdings" w:hAnsi="Wingdings" w:hint="default"/>
      </w:rPr>
    </w:lvl>
  </w:abstractNum>
  <w:abstractNum w:abstractNumId="25" w15:restartNumberingAfterBreak="0">
    <w:nsid w:val="52AE36AE"/>
    <w:multiLevelType w:val="hybridMultilevel"/>
    <w:tmpl w:val="6F964840"/>
    <w:lvl w:ilvl="0" w:tplc="EF483396">
      <w:numFmt w:val="bullet"/>
      <w:lvlText w:val="•"/>
      <w:lvlJc w:val="left"/>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4A1C7E"/>
    <w:multiLevelType w:val="hybridMultilevel"/>
    <w:tmpl w:val="A9D4AC5C"/>
    <w:lvl w:ilvl="0" w:tplc="6DBC58C2">
      <w:numFmt w:val="bullet"/>
      <w:lvlText w:val="•"/>
      <w:lvlJc w:val="left"/>
      <w:pPr>
        <w:ind w:left="2152" w:hanging="360"/>
      </w:pPr>
      <w:rPr>
        <w:rFonts w:ascii="Arial" w:eastAsiaTheme="minorHAnsi" w:hAnsi="Arial" w:cs="Arial" w:hint="default"/>
      </w:rPr>
    </w:lvl>
    <w:lvl w:ilvl="1" w:tplc="0C090003" w:tentative="1">
      <w:start w:val="1"/>
      <w:numFmt w:val="bullet"/>
      <w:lvlText w:val="o"/>
      <w:lvlJc w:val="left"/>
      <w:pPr>
        <w:ind w:left="2873" w:hanging="360"/>
      </w:pPr>
      <w:rPr>
        <w:rFonts w:ascii="Courier New" w:hAnsi="Courier New" w:cs="Courier New" w:hint="default"/>
      </w:rPr>
    </w:lvl>
    <w:lvl w:ilvl="2" w:tplc="0C090005" w:tentative="1">
      <w:start w:val="1"/>
      <w:numFmt w:val="bullet"/>
      <w:lvlText w:val=""/>
      <w:lvlJc w:val="left"/>
      <w:pPr>
        <w:ind w:left="3593" w:hanging="360"/>
      </w:pPr>
      <w:rPr>
        <w:rFonts w:ascii="Wingdings" w:hAnsi="Wingdings" w:hint="default"/>
      </w:rPr>
    </w:lvl>
    <w:lvl w:ilvl="3" w:tplc="0C090001" w:tentative="1">
      <w:start w:val="1"/>
      <w:numFmt w:val="bullet"/>
      <w:lvlText w:val=""/>
      <w:lvlJc w:val="left"/>
      <w:pPr>
        <w:ind w:left="4313" w:hanging="360"/>
      </w:pPr>
      <w:rPr>
        <w:rFonts w:ascii="Symbol" w:hAnsi="Symbol" w:hint="default"/>
      </w:rPr>
    </w:lvl>
    <w:lvl w:ilvl="4" w:tplc="0C090003" w:tentative="1">
      <w:start w:val="1"/>
      <w:numFmt w:val="bullet"/>
      <w:lvlText w:val="o"/>
      <w:lvlJc w:val="left"/>
      <w:pPr>
        <w:ind w:left="5033" w:hanging="360"/>
      </w:pPr>
      <w:rPr>
        <w:rFonts w:ascii="Courier New" w:hAnsi="Courier New" w:cs="Courier New" w:hint="default"/>
      </w:rPr>
    </w:lvl>
    <w:lvl w:ilvl="5" w:tplc="0C090005" w:tentative="1">
      <w:start w:val="1"/>
      <w:numFmt w:val="bullet"/>
      <w:lvlText w:val=""/>
      <w:lvlJc w:val="left"/>
      <w:pPr>
        <w:ind w:left="5753" w:hanging="360"/>
      </w:pPr>
      <w:rPr>
        <w:rFonts w:ascii="Wingdings" w:hAnsi="Wingdings" w:hint="default"/>
      </w:rPr>
    </w:lvl>
    <w:lvl w:ilvl="6" w:tplc="0C090001" w:tentative="1">
      <w:start w:val="1"/>
      <w:numFmt w:val="bullet"/>
      <w:lvlText w:val=""/>
      <w:lvlJc w:val="left"/>
      <w:pPr>
        <w:ind w:left="6473" w:hanging="360"/>
      </w:pPr>
      <w:rPr>
        <w:rFonts w:ascii="Symbol" w:hAnsi="Symbol" w:hint="default"/>
      </w:rPr>
    </w:lvl>
    <w:lvl w:ilvl="7" w:tplc="0C090003" w:tentative="1">
      <w:start w:val="1"/>
      <w:numFmt w:val="bullet"/>
      <w:lvlText w:val="o"/>
      <w:lvlJc w:val="left"/>
      <w:pPr>
        <w:ind w:left="7193" w:hanging="360"/>
      </w:pPr>
      <w:rPr>
        <w:rFonts w:ascii="Courier New" w:hAnsi="Courier New" w:cs="Courier New" w:hint="default"/>
      </w:rPr>
    </w:lvl>
    <w:lvl w:ilvl="8" w:tplc="0C090005" w:tentative="1">
      <w:start w:val="1"/>
      <w:numFmt w:val="bullet"/>
      <w:lvlText w:val=""/>
      <w:lvlJc w:val="left"/>
      <w:pPr>
        <w:ind w:left="7913" w:hanging="360"/>
      </w:pPr>
      <w:rPr>
        <w:rFonts w:ascii="Wingdings" w:hAnsi="Wingdings" w:hint="default"/>
      </w:rPr>
    </w:lvl>
  </w:abstractNum>
  <w:abstractNum w:abstractNumId="27" w15:restartNumberingAfterBreak="0">
    <w:nsid w:val="60B12A11"/>
    <w:multiLevelType w:val="hybridMultilevel"/>
    <w:tmpl w:val="C51EBE8A"/>
    <w:lvl w:ilvl="0" w:tplc="C4B29798">
      <w:numFmt w:val="bullet"/>
      <w:lvlText w:val="•"/>
      <w:lvlJc w:val="left"/>
      <w:pPr>
        <w:ind w:left="717" w:hanging="360"/>
      </w:pPr>
      <w:rPr>
        <w:rFonts w:ascii="Arial" w:eastAsiaTheme="minorHAnsi"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8" w15:restartNumberingAfterBreak="0">
    <w:nsid w:val="63114022"/>
    <w:multiLevelType w:val="hybridMultilevel"/>
    <w:tmpl w:val="AD3C699C"/>
    <w:lvl w:ilvl="0" w:tplc="FC4A4464">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0D70AD"/>
    <w:multiLevelType w:val="hybridMultilevel"/>
    <w:tmpl w:val="251C0D1E"/>
    <w:lvl w:ilvl="0" w:tplc="C4B29798">
      <w:numFmt w:val="bullet"/>
      <w:lvlText w:val="•"/>
      <w:lvlJc w:val="left"/>
      <w:pPr>
        <w:ind w:left="717" w:hanging="360"/>
      </w:pPr>
      <w:rPr>
        <w:rFonts w:ascii="Arial" w:eastAsiaTheme="minorHAnsi"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0" w15:restartNumberingAfterBreak="0">
    <w:nsid w:val="70DD16D6"/>
    <w:multiLevelType w:val="hybridMultilevel"/>
    <w:tmpl w:val="6D9EE2F8"/>
    <w:lvl w:ilvl="0" w:tplc="41CC9082">
      <w:numFmt w:val="bullet"/>
      <w:lvlText w:val="•"/>
      <w:lvlJc w:val="left"/>
      <w:pPr>
        <w:ind w:left="717" w:hanging="360"/>
      </w:pPr>
      <w:rPr>
        <w:rFonts w:ascii="Arial" w:eastAsiaTheme="minorHAnsi"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1" w15:restartNumberingAfterBreak="0">
    <w:nsid w:val="75DA6B74"/>
    <w:multiLevelType w:val="hybridMultilevel"/>
    <w:tmpl w:val="2F1C9800"/>
    <w:lvl w:ilvl="0" w:tplc="39CEE5F4">
      <w:numFmt w:val="bullet"/>
      <w:lvlText w:val="•"/>
      <w:lvlJc w:val="left"/>
      <w:rPr>
        <w:rFonts w:ascii="Arial" w:eastAsiaTheme="minorHAnsi" w:hAnsi="Arial" w:cs="Aria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32" w15:restartNumberingAfterBreak="0">
    <w:nsid w:val="76D1099E"/>
    <w:multiLevelType w:val="multilevel"/>
    <w:tmpl w:val="65A4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7C32AC"/>
    <w:multiLevelType w:val="hybridMultilevel"/>
    <w:tmpl w:val="55922E42"/>
    <w:lvl w:ilvl="0" w:tplc="EF483396">
      <w:numFmt w:val="bullet"/>
      <w:lvlText w:val="•"/>
      <w:lvlJc w:val="left"/>
      <w:pPr>
        <w:ind w:left="1439" w:hanging="720"/>
      </w:pPr>
      <w:rPr>
        <w:rFonts w:ascii="Arial" w:eastAsiaTheme="minorHAnsi" w:hAnsi="Arial" w:cs="Arial" w:hint="default"/>
      </w:rPr>
    </w:lvl>
    <w:lvl w:ilvl="1" w:tplc="0C090003" w:tentative="1">
      <w:start w:val="1"/>
      <w:numFmt w:val="bullet"/>
      <w:lvlText w:val="o"/>
      <w:lvlJc w:val="left"/>
      <w:pPr>
        <w:ind w:left="1799" w:hanging="360"/>
      </w:pPr>
      <w:rPr>
        <w:rFonts w:ascii="Courier New" w:hAnsi="Courier New" w:cs="Courier New" w:hint="default"/>
      </w:rPr>
    </w:lvl>
    <w:lvl w:ilvl="2" w:tplc="0C090005" w:tentative="1">
      <w:start w:val="1"/>
      <w:numFmt w:val="bullet"/>
      <w:lvlText w:val=""/>
      <w:lvlJc w:val="left"/>
      <w:pPr>
        <w:ind w:left="2519" w:hanging="360"/>
      </w:pPr>
      <w:rPr>
        <w:rFonts w:ascii="Wingdings" w:hAnsi="Wingdings" w:hint="default"/>
      </w:rPr>
    </w:lvl>
    <w:lvl w:ilvl="3" w:tplc="0C090001" w:tentative="1">
      <w:start w:val="1"/>
      <w:numFmt w:val="bullet"/>
      <w:lvlText w:val=""/>
      <w:lvlJc w:val="left"/>
      <w:pPr>
        <w:ind w:left="3239" w:hanging="360"/>
      </w:pPr>
      <w:rPr>
        <w:rFonts w:ascii="Symbol" w:hAnsi="Symbol" w:hint="default"/>
      </w:rPr>
    </w:lvl>
    <w:lvl w:ilvl="4" w:tplc="0C090003" w:tentative="1">
      <w:start w:val="1"/>
      <w:numFmt w:val="bullet"/>
      <w:lvlText w:val="o"/>
      <w:lvlJc w:val="left"/>
      <w:pPr>
        <w:ind w:left="3959" w:hanging="360"/>
      </w:pPr>
      <w:rPr>
        <w:rFonts w:ascii="Courier New" w:hAnsi="Courier New" w:cs="Courier New" w:hint="default"/>
      </w:rPr>
    </w:lvl>
    <w:lvl w:ilvl="5" w:tplc="0C090005" w:tentative="1">
      <w:start w:val="1"/>
      <w:numFmt w:val="bullet"/>
      <w:lvlText w:val=""/>
      <w:lvlJc w:val="left"/>
      <w:pPr>
        <w:ind w:left="4679" w:hanging="360"/>
      </w:pPr>
      <w:rPr>
        <w:rFonts w:ascii="Wingdings" w:hAnsi="Wingdings" w:hint="default"/>
      </w:rPr>
    </w:lvl>
    <w:lvl w:ilvl="6" w:tplc="0C090001" w:tentative="1">
      <w:start w:val="1"/>
      <w:numFmt w:val="bullet"/>
      <w:lvlText w:val=""/>
      <w:lvlJc w:val="left"/>
      <w:pPr>
        <w:ind w:left="5399" w:hanging="360"/>
      </w:pPr>
      <w:rPr>
        <w:rFonts w:ascii="Symbol" w:hAnsi="Symbol" w:hint="default"/>
      </w:rPr>
    </w:lvl>
    <w:lvl w:ilvl="7" w:tplc="0C090003" w:tentative="1">
      <w:start w:val="1"/>
      <w:numFmt w:val="bullet"/>
      <w:lvlText w:val="o"/>
      <w:lvlJc w:val="left"/>
      <w:pPr>
        <w:ind w:left="6119" w:hanging="360"/>
      </w:pPr>
      <w:rPr>
        <w:rFonts w:ascii="Courier New" w:hAnsi="Courier New" w:cs="Courier New" w:hint="default"/>
      </w:rPr>
    </w:lvl>
    <w:lvl w:ilvl="8" w:tplc="0C090005" w:tentative="1">
      <w:start w:val="1"/>
      <w:numFmt w:val="bullet"/>
      <w:lvlText w:val=""/>
      <w:lvlJc w:val="left"/>
      <w:pPr>
        <w:ind w:left="6839" w:hanging="360"/>
      </w:pPr>
      <w:rPr>
        <w:rFonts w:ascii="Wingdings" w:hAnsi="Wingdings" w:hint="default"/>
      </w:rPr>
    </w:lvl>
  </w:abstractNum>
  <w:abstractNum w:abstractNumId="34" w15:restartNumberingAfterBreak="0">
    <w:nsid w:val="7FE53797"/>
    <w:multiLevelType w:val="hybridMultilevel"/>
    <w:tmpl w:val="D7406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3865526">
    <w:abstractNumId w:val="22"/>
  </w:num>
  <w:num w:numId="2" w16cid:durableId="165942418">
    <w:abstractNumId w:val="1"/>
  </w:num>
  <w:num w:numId="3" w16cid:durableId="248150834">
    <w:abstractNumId w:val="30"/>
  </w:num>
  <w:num w:numId="4" w16cid:durableId="510073061">
    <w:abstractNumId w:val="21"/>
  </w:num>
  <w:num w:numId="5" w16cid:durableId="1404378665">
    <w:abstractNumId w:val="27"/>
  </w:num>
  <w:num w:numId="6" w16cid:durableId="858392843">
    <w:abstractNumId w:val="15"/>
  </w:num>
  <w:num w:numId="7" w16cid:durableId="1890845592">
    <w:abstractNumId w:val="14"/>
  </w:num>
  <w:num w:numId="8" w16cid:durableId="818108190">
    <w:abstractNumId w:val="20"/>
  </w:num>
  <w:num w:numId="9" w16cid:durableId="1250458950">
    <w:abstractNumId w:val="29"/>
  </w:num>
  <w:num w:numId="10" w16cid:durableId="1389451281">
    <w:abstractNumId w:val="13"/>
  </w:num>
  <w:num w:numId="11" w16cid:durableId="1546479419">
    <w:abstractNumId w:val="5"/>
  </w:num>
  <w:num w:numId="12" w16cid:durableId="534275943">
    <w:abstractNumId w:val="23"/>
  </w:num>
  <w:num w:numId="13" w16cid:durableId="1605070139">
    <w:abstractNumId w:val="34"/>
  </w:num>
  <w:num w:numId="14" w16cid:durableId="373122261">
    <w:abstractNumId w:val="10"/>
  </w:num>
  <w:num w:numId="15" w16cid:durableId="113255668">
    <w:abstractNumId w:val="18"/>
  </w:num>
  <w:num w:numId="16" w16cid:durableId="1772240765">
    <w:abstractNumId w:val="28"/>
  </w:num>
  <w:num w:numId="17" w16cid:durableId="2032995277">
    <w:abstractNumId w:val="19"/>
  </w:num>
  <w:num w:numId="18" w16cid:durableId="1421217175">
    <w:abstractNumId w:val="11"/>
  </w:num>
  <w:num w:numId="19" w16cid:durableId="392510391">
    <w:abstractNumId w:val="9"/>
  </w:num>
  <w:num w:numId="20" w16cid:durableId="767696811">
    <w:abstractNumId w:val="24"/>
  </w:num>
  <w:num w:numId="21" w16cid:durableId="1778477324">
    <w:abstractNumId w:val="25"/>
  </w:num>
  <w:num w:numId="22" w16cid:durableId="2065980895">
    <w:abstractNumId w:val="3"/>
  </w:num>
  <w:num w:numId="23" w16cid:durableId="1493519619">
    <w:abstractNumId w:val="33"/>
  </w:num>
  <w:num w:numId="24" w16cid:durableId="1108279455">
    <w:abstractNumId w:val="16"/>
  </w:num>
  <w:num w:numId="25" w16cid:durableId="1927882550">
    <w:abstractNumId w:val="0"/>
  </w:num>
  <w:num w:numId="26" w16cid:durableId="832188266">
    <w:abstractNumId w:val="31"/>
  </w:num>
  <w:num w:numId="27" w16cid:durableId="1146556595">
    <w:abstractNumId w:val="4"/>
  </w:num>
  <w:num w:numId="28" w16cid:durableId="1411854989">
    <w:abstractNumId w:val="6"/>
  </w:num>
  <w:num w:numId="29" w16cid:durableId="1266111267">
    <w:abstractNumId w:val="12"/>
  </w:num>
  <w:num w:numId="30" w16cid:durableId="2062902303">
    <w:abstractNumId w:val="7"/>
  </w:num>
  <w:num w:numId="31" w16cid:durableId="1763836256">
    <w:abstractNumId w:val="8"/>
  </w:num>
  <w:num w:numId="32" w16cid:durableId="635991026">
    <w:abstractNumId w:val="26"/>
  </w:num>
  <w:num w:numId="33" w16cid:durableId="882594030">
    <w:abstractNumId w:val="28"/>
  </w:num>
  <w:num w:numId="34" w16cid:durableId="1064640628">
    <w:abstractNumId w:val="32"/>
  </w:num>
  <w:num w:numId="35" w16cid:durableId="863519858">
    <w:abstractNumId w:val="17"/>
  </w:num>
  <w:num w:numId="36" w16cid:durableId="11136214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formatting="1" w:enforcement="0"/>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4422"/>
    <w:rsid w:val="00012145"/>
    <w:rsid w:val="00012368"/>
    <w:rsid w:val="00015A2B"/>
    <w:rsid w:val="000174C7"/>
    <w:rsid w:val="00022AF3"/>
    <w:rsid w:val="00025937"/>
    <w:rsid w:val="00026E9D"/>
    <w:rsid w:val="0002743F"/>
    <w:rsid w:val="00032A8B"/>
    <w:rsid w:val="000330FF"/>
    <w:rsid w:val="000352AE"/>
    <w:rsid w:val="00035A6A"/>
    <w:rsid w:val="00036752"/>
    <w:rsid w:val="00036F27"/>
    <w:rsid w:val="00037287"/>
    <w:rsid w:val="0004010D"/>
    <w:rsid w:val="00041EBD"/>
    <w:rsid w:val="00045963"/>
    <w:rsid w:val="0004698E"/>
    <w:rsid w:val="0004714B"/>
    <w:rsid w:val="000474D9"/>
    <w:rsid w:val="00047A52"/>
    <w:rsid w:val="00051753"/>
    <w:rsid w:val="000526F7"/>
    <w:rsid w:val="000535DC"/>
    <w:rsid w:val="0005398E"/>
    <w:rsid w:val="00055340"/>
    <w:rsid w:val="00055ED6"/>
    <w:rsid w:val="000566B4"/>
    <w:rsid w:val="000606F3"/>
    <w:rsid w:val="000635DF"/>
    <w:rsid w:val="00064389"/>
    <w:rsid w:val="000652D0"/>
    <w:rsid w:val="0006534C"/>
    <w:rsid w:val="00067F34"/>
    <w:rsid w:val="00072F25"/>
    <w:rsid w:val="00073971"/>
    <w:rsid w:val="00076CBA"/>
    <w:rsid w:val="00080958"/>
    <w:rsid w:val="00084532"/>
    <w:rsid w:val="00084E25"/>
    <w:rsid w:val="00085826"/>
    <w:rsid w:val="0009150F"/>
    <w:rsid w:val="00096608"/>
    <w:rsid w:val="000A041F"/>
    <w:rsid w:val="000A0EB6"/>
    <w:rsid w:val="000A2D9D"/>
    <w:rsid w:val="000A3D4F"/>
    <w:rsid w:val="000A5734"/>
    <w:rsid w:val="000B29B0"/>
    <w:rsid w:val="000B4A31"/>
    <w:rsid w:val="000B579E"/>
    <w:rsid w:val="000B70FC"/>
    <w:rsid w:val="000B74E5"/>
    <w:rsid w:val="000C29EB"/>
    <w:rsid w:val="000C3A50"/>
    <w:rsid w:val="000C3A81"/>
    <w:rsid w:val="000C50E7"/>
    <w:rsid w:val="000D38E6"/>
    <w:rsid w:val="000E4B4C"/>
    <w:rsid w:val="000E75AD"/>
    <w:rsid w:val="000E79BA"/>
    <w:rsid w:val="00102E02"/>
    <w:rsid w:val="00103F9B"/>
    <w:rsid w:val="00104BBB"/>
    <w:rsid w:val="00106E6E"/>
    <w:rsid w:val="00110556"/>
    <w:rsid w:val="00115945"/>
    <w:rsid w:val="00116F2B"/>
    <w:rsid w:val="00124D4A"/>
    <w:rsid w:val="00124D89"/>
    <w:rsid w:val="001256DD"/>
    <w:rsid w:val="001265F0"/>
    <w:rsid w:val="00130006"/>
    <w:rsid w:val="001309D9"/>
    <w:rsid w:val="00131A48"/>
    <w:rsid w:val="00132655"/>
    <w:rsid w:val="0013598E"/>
    <w:rsid w:val="00136DB7"/>
    <w:rsid w:val="0014140E"/>
    <w:rsid w:val="0014616C"/>
    <w:rsid w:val="00150741"/>
    <w:rsid w:val="00151561"/>
    <w:rsid w:val="00152EA6"/>
    <w:rsid w:val="0015458F"/>
    <w:rsid w:val="00157CC7"/>
    <w:rsid w:val="00160D8B"/>
    <w:rsid w:val="00164E85"/>
    <w:rsid w:val="00166B0B"/>
    <w:rsid w:val="00167439"/>
    <w:rsid w:val="00175CB7"/>
    <w:rsid w:val="0018063F"/>
    <w:rsid w:val="00180656"/>
    <w:rsid w:val="001810E3"/>
    <w:rsid w:val="00181ECF"/>
    <w:rsid w:val="00182072"/>
    <w:rsid w:val="00182A6D"/>
    <w:rsid w:val="001833BD"/>
    <w:rsid w:val="00184ED4"/>
    <w:rsid w:val="00187CF3"/>
    <w:rsid w:val="00190310"/>
    <w:rsid w:val="0019115A"/>
    <w:rsid w:val="00191416"/>
    <w:rsid w:val="0019199C"/>
    <w:rsid w:val="00192BD0"/>
    <w:rsid w:val="00193A38"/>
    <w:rsid w:val="00195918"/>
    <w:rsid w:val="001A4154"/>
    <w:rsid w:val="001A6C6B"/>
    <w:rsid w:val="001B1153"/>
    <w:rsid w:val="001B13C4"/>
    <w:rsid w:val="001B2123"/>
    <w:rsid w:val="001B6D3E"/>
    <w:rsid w:val="001C0027"/>
    <w:rsid w:val="001C21B1"/>
    <w:rsid w:val="001C2907"/>
    <w:rsid w:val="001C34A2"/>
    <w:rsid w:val="001C45E6"/>
    <w:rsid w:val="001C7681"/>
    <w:rsid w:val="001D0897"/>
    <w:rsid w:val="001D1A94"/>
    <w:rsid w:val="001D47A3"/>
    <w:rsid w:val="001E4B6F"/>
    <w:rsid w:val="001E4C1D"/>
    <w:rsid w:val="001F0CD6"/>
    <w:rsid w:val="001F56EB"/>
    <w:rsid w:val="001F57FF"/>
    <w:rsid w:val="002006F0"/>
    <w:rsid w:val="00203615"/>
    <w:rsid w:val="00203A8E"/>
    <w:rsid w:val="00203C18"/>
    <w:rsid w:val="002057B9"/>
    <w:rsid w:val="00207F94"/>
    <w:rsid w:val="00216AB4"/>
    <w:rsid w:val="0022160D"/>
    <w:rsid w:val="002257E5"/>
    <w:rsid w:val="00227B2B"/>
    <w:rsid w:val="002302EB"/>
    <w:rsid w:val="00236682"/>
    <w:rsid w:val="002374A8"/>
    <w:rsid w:val="00240F25"/>
    <w:rsid w:val="002467B1"/>
    <w:rsid w:val="002479C4"/>
    <w:rsid w:val="00247A23"/>
    <w:rsid w:val="0025217C"/>
    <w:rsid w:val="0025254B"/>
    <w:rsid w:val="00254481"/>
    <w:rsid w:val="00260B29"/>
    <w:rsid w:val="0026309F"/>
    <w:rsid w:val="00263E75"/>
    <w:rsid w:val="00270EF4"/>
    <w:rsid w:val="002741DE"/>
    <w:rsid w:val="002830F7"/>
    <w:rsid w:val="00283774"/>
    <w:rsid w:val="00284162"/>
    <w:rsid w:val="00285478"/>
    <w:rsid w:val="00286E64"/>
    <w:rsid w:val="00287166"/>
    <w:rsid w:val="00287C36"/>
    <w:rsid w:val="00292AA2"/>
    <w:rsid w:val="002A2592"/>
    <w:rsid w:val="002A29F5"/>
    <w:rsid w:val="002A6378"/>
    <w:rsid w:val="002A7C02"/>
    <w:rsid w:val="002A7EC8"/>
    <w:rsid w:val="002B094A"/>
    <w:rsid w:val="002C2A62"/>
    <w:rsid w:val="002C3BE3"/>
    <w:rsid w:val="002C3DDC"/>
    <w:rsid w:val="002C4C5C"/>
    <w:rsid w:val="002D1392"/>
    <w:rsid w:val="002D2925"/>
    <w:rsid w:val="002D2AE4"/>
    <w:rsid w:val="002D2CA6"/>
    <w:rsid w:val="002D736E"/>
    <w:rsid w:val="002D79F8"/>
    <w:rsid w:val="002E3962"/>
    <w:rsid w:val="002E452F"/>
    <w:rsid w:val="002E6ACF"/>
    <w:rsid w:val="002E7563"/>
    <w:rsid w:val="002E7E0C"/>
    <w:rsid w:val="002F1E6A"/>
    <w:rsid w:val="002F45F0"/>
    <w:rsid w:val="003029C7"/>
    <w:rsid w:val="0030470C"/>
    <w:rsid w:val="0030474B"/>
    <w:rsid w:val="00307983"/>
    <w:rsid w:val="00314798"/>
    <w:rsid w:val="00320B19"/>
    <w:rsid w:val="00322FC9"/>
    <w:rsid w:val="00330FAC"/>
    <w:rsid w:val="0033126A"/>
    <w:rsid w:val="0033505A"/>
    <w:rsid w:val="00335E74"/>
    <w:rsid w:val="00343A3C"/>
    <w:rsid w:val="003446F3"/>
    <w:rsid w:val="00350BF7"/>
    <w:rsid w:val="0035199F"/>
    <w:rsid w:val="00352A2F"/>
    <w:rsid w:val="00352CF9"/>
    <w:rsid w:val="0035532A"/>
    <w:rsid w:val="003556C4"/>
    <w:rsid w:val="003569DB"/>
    <w:rsid w:val="00360E60"/>
    <w:rsid w:val="003639FF"/>
    <w:rsid w:val="0036498E"/>
    <w:rsid w:val="00364B46"/>
    <w:rsid w:val="00365BE2"/>
    <w:rsid w:val="00365D72"/>
    <w:rsid w:val="00367481"/>
    <w:rsid w:val="00373A14"/>
    <w:rsid w:val="00374908"/>
    <w:rsid w:val="003765AA"/>
    <w:rsid w:val="00380E14"/>
    <w:rsid w:val="00381265"/>
    <w:rsid w:val="00382FB6"/>
    <w:rsid w:val="00385129"/>
    <w:rsid w:val="003912CD"/>
    <w:rsid w:val="00391737"/>
    <w:rsid w:val="00393C43"/>
    <w:rsid w:val="00394BCF"/>
    <w:rsid w:val="00395CB8"/>
    <w:rsid w:val="00396434"/>
    <w:rsid w:val="003A11BC"/>
    <w:rsid w:val="003A19C8"/>
    <w:rsid w:val="003A421E"/>
    <w:rsid w:val="003A748E"/>
    <w:rsid w:val="003B142F"/>
    <w:rsid w:val="003B2BA9"/>
    <w:rsid w:val="003B706F"/>
    <w:rsid w:val="003C322C"/>
    <w:rsid w:val="003C3965"/>
    <w:rsid w:val="003C430F"/>
    <w:rsid w:val="003C76A5"/>
    <w:rsid w:val="003C7BD4"/>
    <w:rsid w:val="003D5347"/>
    <w:rsid w:val="003D5FC3"/>
    <w:rsid w:val="003E085F"/>
    <w:rsid w:val="003E176E"/>
    <w:rsid w:val="003E1ED8"/>
    <w:rsid w:val="003E33F4"/>
    <w:rsid w:val="003E4D37"/>
    <w:rsid w:val="003E50F1"/>
    <w:rsid w:val="003E77C1"/>
    <w:rsid w:val="003E7EEC"/>
    <w:rsid w:val="003F0EE6"/>
    <w:rsid w:val="003F2398"/>
    <w:rsid w:val="003F472A"/>
    <w:rsid w:val="004005A5"/>
    <w:rsid w:val="00400624"/>
    <w:rsid w:val="00401B8D"/>
    <w:rsid w:val="00402FD6"/>
    <w:rsid w:val="00403E40"/>
    <w:rsid w:val="004058FF"/>
    <w:rsid w:val="00407B5F"/>
    <w:rsid w:val="0041381B"/>
    <w:rsid w:val="00414572"/>
    <w:rsid w:val="0041640C"/>
    <w:rsid w:val="0041697C"/>
    <w:rsid w:val="00422D97"/>
    <w:rsid w:val="00423EA1"/>
    <w:rsid w:val="00425D17"/>
    <w:rsid w:val="00427335"/>
    <w:rsid w:val="0042773E"/>
    <w:rsid w:val="00427826"/>
    <w:rsid w:val="0043018F"/>
    <w:rsid w:val="004355C3"/>
    <w:rsid w:val="004415A2"/>
    <w:rsid w:val="004417A6"/>
    <w:rsid w:val="00443F59"/>
    <w:rsid w:val="00445738"/>
    <w:rsid w:val="00451B71"/>
    <w:rsid w:val="00452E41"/>
    <w:rsid w:val="00453537"/>
    <w:rsid w:val="00460972"/>
    <w:rsid w:val="00460C3E"/>
    <w:rsid w:val="00461DD2"/>
    <w:rsid w:val="00467B9C"/>
    <w:rsid w:val="00470838"/>
    <w:rsid w:val="00471C9D"/>
    <w:rsid w:val="00473214"/>
    <w:rsid w:val="00475AA5"/>
    <w:rsid w:val="004765C2"/>
    <w:rsid w:val="00483116"/>
    <w:rsid w:val="004831D0"/>
    <w:rsid w:val="0048397B"/>
    <w:rsid w:val="00487892"/>
    <w:rsid w:val="00487FB1"/>
    <w:rsid w:val="004902E8"/>
    <w:rsid w:val="00491707"/>
    <w:rsid w:val="00493B79"/>
    <w:rsid w:val="0049620F"/>
    <w:rsid w:val="0049687E"/>
    <w:rsid w:val="004A1E0A"/>
    <w:rsid w:val="004A1E1F"/>
    <w:rsid w:val="004A2A48"/>
    <w:rsid w:val="004A35F7"/>
    <w:rsid w:val="004B6347"/>
    <w:rsid w:val="004C3246"/>
    <w:rsid w:val="004C4524"/>
    <w:rsid w:val="004C51F5"/>
    <w:rsid w:val="004C7BB8"/>
    <w:rsid w:val="004C7E42"/>
    <w:rsid w:val="004D4EFB"/>
    <w:rsid w:val="004D5469"/>
    <w:rsid w:val="004D5602"/>
    <w:rsid w:val="004E1BC5"/>
    <w:rsid w:val="004E1D34"/>
    <w:rsid w:val="004E1FB8"/>
    <w:rsid w:val="004E570C"/>
    <w:rsid w:val="004E57D6"/>
    <w:rsid w:val="004E5886"/>
    <w:rsid w:val="004E78D6"/>
    <w:rsid w:val="004F0D49"/>
    <w:rsid w:val="004F21AD"/>
    <w:rsid w:val="004F60AE"/>
    <w:rsid w:val="004F69BC"/>
    <w:rsid w:val="00502229"/>
    <w:rsid w:val="005114DE"/>
    <w:rsid w:val="00514D91"/>
    <w:rsid w:val="005214D9"/>
    <w:rsid w:val="00521912"/>
    <w:rsid w:val="0052470E"/>
    <w:rsid w:val="00525EA2"/>
    <w:rsid w:val="00527227"/>
    <w:rsid w:val="00530956"/>
    <w:rsid w:val="00533177"/>
    <w:rsid w:val="005356FC"/>
    <w:rsid w:val="00541CE0"/>
    <w:rsid w:val="00544FD4"/>
    <w:rsid w:val="00547464"/>
    <w:rsid w:val="005500B6"/>
    <w:rsid w:val="00550CFF"/>
    <w:rsid w:val="00550DF4"/>
    <w:rsid w:val="00553706"/>
    <w:rsid w:val="005537BD"/>
    <w:rsid w:val="005567E0"/>
    <w:rsid w:val="005603AA"/>
    <w:rsid w:val="005612DC"/>
    <w:rsid w:val="00563E4D"/>
    <w:rsid w:val="00566AE2"/>
    <w:rsid w:val="005700B0"/>
    <w:rsid w:val="00571BE0"/>
    <w:rsid w:val="00573F1D"/>
    <w:rsid w:val="0057788A"/>
    <w:rsid w:val="005815FD"/>
    <w:rsid w:val="0058407F"/>
    <w:rsid w:val="00584319"/>
    <w:rsid w:val="005849ED"/>
    <w:rsid w:val="00585D6A"/>
    <w:rsid w:val="005862C9"/>
    <w:rsid w:val="0058727D"/>
    <w:rsid w:val="00592807"/>
    <w:rsid w:val="005932A7"/>
    <w:rsid w:val="0059769F"/>
    <w:rsid w:val="005A2542"/>
    <w:rsid w:val="005A27BE"/>
    <w:rsid w:val="005A2E8C"/>
    <w:rsid w:val="005A46A2"/>
    <w:rsid w:val="005A52BE"/>
    <w:rsid w:val="005A619C"/>
    <w:rsid w:val="005A6D46"/>
    <w:rsid w:val="005B0E01"/>
    <w:rsid w:val="005B4BA2"/>
    <w:rsid w:val="005B54C7"/>
    <w:rsid w:val="005C1BC7"/>
    <w:rsid w:val="005C755D"/>
    <w:rsid w:val="005D1B49"/>
    <w:rsid w:val="005D2686"/>
    <w:rsid w:val="005D2B27"/>
    <w:rsid w:val="005D5B99"/>
    <w:rsid w:val="005D6A44"/>
    <w:rsid w:val="005E1E78"/>
    <w:rsid w:val="005E6039"/>
    <w:rsid w:val="005E7167"/>
    <w:rsid w:val="005F09AF"/>
    <w:rsid w:val="005F0FA1"/>
    <w:rsid w:val="005F4D0B"/>
    <w:rsid w:val="005F59DA"/>
    <w:rsid w:val="005F6CDB"/>
    <w:rsid w:val="00606A42"/>
    <w:rsid w:val="00610B29"/>
    <w:rsid w:val="006118BC"/>
    <w:rsid w:val="006119CC"/>
    <w:rsid w:val="00612DF2"/>
    <w:rsid w:val="00614A71"/>
    <w:rsid w:val="00615099"/>
    <w:rsid w:val="006153AC"/>
    <w:rsid w:val="0062040C"/>
    <w:rsid w:val="00621D43"/>
    <w:rsid w:val="00622BFC"/>
    <w:rsid w:val="00624C87"/>
    <w:rsid w:val="00626839"/>
    <w:rsid w:val="0063220A"/>
    <w:rsid w:val="00637592"/>
    <w:rsid w:val="00643E2F"/>
    <w:rsid w:val="0064514D"/>
    <w:rsid w:val="00645D4B"/>
    <w:rsid w:val="00647374"/>
    <w:rsid w:val="00647A49"/>
    <w:rsid w:val="00651ACA"/>
    <w:rsid w:val="00652D16"/>
    <w:rsid w:val="00654F6C"/>
    <w:rsid w:val="006556D2"/>
    <w:rsid w:val="00660A5D"/>
    <w:rsid w:val="00661369"/>
    <w:rsid w:val="0066180F"/>
    <w:rsid w:val="00661D68"/>
    <w:rsid w:val="00662227"/>
    <w:rsid w:val="006626F2"/>
    <w:rsid w:val="00664E9A"/>
    <w:rsid w:val="00666D07"/>
    <w:rsid w:val="006671E0"/>
    <w:rsid w:val="006705F2"/>
    <w:rsid w:val="00673088"/>
    <w:rsid w:val="006731F0"/>
    <w:rsid w:val="00674817"/>
    <w:rsid w:val="00674C72"/>
    <w:rsid w:val="006779CE"/>
    <w:rsid w:val="00680841"/>
    <w:rsid w:val="0068238D"/>
    <w:rsid w:val="006842AC"/>
    <w:rsid w:val="006851C7"/>
    <w:rsid w:val="00687A5F"/>
    <w:rsid w:val="006900D4"/>
    <w:rsid w:val="006900F0"/>
    <w:rsid w:val="006916BA"/>
    <w:rsid w:val="006932CC"/>
    <w:rsid w:val="0069509C"/>
    <w:rsid w:val="00697FB9"/>
    <w:rsid w:val="006A3795"/>
    <w:rsid w:val="006A575A"/>
    <w:rsid w:val="006A6028"/>
    <w:rsid w:val="006B501B"/>
    <w:rsid w:val="006B6D98"/>
    <w:rsid w:val="006C0A00"/>
    <w:rsid w:val="006C11F3"/>
    <w:rsid w:val="006C32AA"/>
    <w:rsid w:val="006C4A36"/>
    <w:rsid w:val="006C500E"/>
    <w:rsid w:val="006C6C13"/>
    <w:rsid w:val="006C7868"/>
    <w:rsid w:val="006D0C87"/>
    <w:rsid w:val="006D3620"/>
    <w:rsid w:val="006D71B1"/>
    <w:rsid w:val="006D7B7C"/>
    <w:rsid w:val="006E100C"/>
    <w:rsid w:val="006E26EE"/>
    <w:rsid w:val="006E6D43"/>
    <w:rsid w:val="006E7B1B"/>
    <w:rsid w:val="006F0B5A"/>
    <w:rsid w:val="006F1AC7"/>
    <w:rsid w:val="006F4A05"/>
    <w:rsid w:val="006F4CF8"/>
    <w:rsid w:val="006F7875"/>
    <w:rsid w:val="00700F1D"/>
    <w:rsid w:val="0070649D"/>
    <w:rsid w:val="00707753"/>
    <w:rsid w:val="00707DC0"/>
    <w:rsid w:val="00710559"/>
    <w:rsid w:val="007131DB"/>
    <w:rsid w:val="007133B4"/>
    <w:rsid w:val="007141D7"/>
    <w:rsid w:val="00720AED"/>
    <w:rsid w:val="00720D5C"/>
    <w:rsid w:val="00722818"/>
    <w:rsid w:val="007262F9"/>
    <w:rsid w:val="007325C9"/>
    <w:rsid w:val="00732A75"/>
    <w:rsid w:val="00735E70"/>
    <w:rsid w:val="007366C7"/>
    <w:rsid w:val="00737B6F"/>
    <w:rsid w:val="007424C4"/>
    <w:rsid w:val="00746CC7"/>
    <w:rsid w:val="00751A50"/>
    <w:rsid w:val="00751E83"/>
    <w:rsid w:val="00751F59"/>
    <w:rsid w:val="007541D1"/>
    <w:rsid w:val="00754D1E"/>
    <w:rsid w:val="00754D4F"/>
    <w:rsid w:val="0075522A"/>
    <w:rsid w:val="00756380"/>
    <w:rsid w:val="00757EA7"/>
    <w:rsid w:val="00760794"/>
    <w:rsid w:val="007612A3"/>
    <w:rsid w:val="00763D02"/>
    <w:rsid w:val="00764164"/>
    <w:rsid w:val="00764EB0"/>
    <w:rsid w:val="00770876"/>
    <w:rsid w:val="007733B1"/>
    <w:rsid w:val="00776BF6"/>
    <w:rsid w:val="007828CD"/>
    <w:rsid w:val="00783576"/>
    <w:rsid w:val="007844F3"/>
    <w:rsid w:val="00784ACA"/>
    <w:rsid w:val="00792C67"/>
    <w:rsid w:val="00794BBF"/>
    <w:rsid w:val="00797847"/>
    <w:rsid w:val="007A2B4D"/>
    <w:rsid w:val="007A4B68"/>
    <w:rsid w:val="007A50F9"/>
    <w:rsid w:val="007B022F"/>
    <w:rsid w:val="007B0C6F"/>
    <w:rsid w:val="007B12C6"/>
    <w:rsid w:val="007B7BED"/>
    <w:rsid w:val="007C0CCE"/>
    <w:rsid w:val="007C11AB"/>
    <w:rsid w:val="007C2BF3"/>
    <w:rsid w:val="007C5940"/>
    <w:rsid w:val="007C6339"/>
    <w:rsid w:val="007D2012"/>
    <w:rsid w:val="007D78B2"/>
    <w:rsid w:val="007E09C1"/>
    <w:rsid w:val="007E149B"/>
    <w:rsid w:val="007E319B"/>
    <w:rsid w:val="007F10E6"/>
    <w:rsid w:val="007F14B5"/>
    <w:rsid w:val="007F28B1"/>
    <w:rsid w:val="007F2D97"/>
    <w:rsid w:val="007F39BC"/>
    <w:rsid w:val="007F433E"/>
    <w:rsid w:val="00811CE1"/>
    <w:rsid w:val="00812E87"/>
    <w:rsid w:val="00814A2F"/>
    <w:rsid w:val="00816C4E"/>
    <w:rsid w:val="00820E8B"/>
    <w:rsid w:val="00824150"/>
    <w:rsid w:val="00824DCC"/>
    <w:rsid w:val="00824F3D"/>
    <w:rsid w:val="00830CA4"/>
    <w:rsid w:val="00831951"/>
    <w:rsid w:val="00831D43"/>
    <w:rsid w:val="008321D4"/>
    <w:rsid w:val="00832D18"/>
    <w:rsid w:val="008406B9"/>
    <w:rsid w:val="00841F66"/>
    <w:rsid w:val="00843BFF"/>
    <w:rsid w:val="008477C2"/>
    <w:rsid w:val="00852530"/>
    <w:rsid w:val="00853125"/>
    <w:rsid w:val="00855A12"/>
    <w:rsid w:val="00857F41"/>
    <w:rsid w:val="00862E2B"/>
    <w:rsid w:val="00863DAD"/>
    <w:rsid w:val="00872323"/>
    <w:rsid w:val="00874373"/>
    <w:rsid w:val="00874BF5"/>
    <w:rsid w:val="00876509"/>
    <w:rsid w:val="00876D99"/>
    <w:rsid w:val="00883A8F"/>
    <w:rsid w:val="00886373"/>
    <w:rsid w:val="00886AC7"/>
    <w:rsid w:val="00890696"/>
    <w:rsid w:val="0089204B"/>
    <w:rsid w:val="00892B66"/>
    <w:rsid w:val="00893E26"/>
    <w:rsid w:val="00894C92"/>
    <w:rsid w:val="008950C5"/>
    <w:rsid w:val="00897286"/>
    <w:rsid w:val="008A14A5"/>
    <w:rsid w:val="008A3706"/>
    <w:rsid w:val="008A3EB5"/>
    <w:rsid w:val="008A580D"/>
    <w:rsid w:val="008B3162"/>
    <w:rsid w:val="008B5CA0"/>
    <w:rsid w:val="008B6AFB"/>
    <w:rsid w:val="008C2ACE"/>
    <w:rsid w:val="008C2B04"/>
    <w:rsid w:val="008C4F21"/>
    <w:rsid w:val="008C5298"/>
    <w:rsid w:val="008C6DC6"/>
    <w:rsid w:val="008C764F"/>
    <w:rsid w:val="008D27F9"/>
    <w:rsid w:val="008D2A3F"/>
    <w:rsid w:val="008D54FD"/>
    <w:rsid w:val="008D593B"/>
    <w:rsid w:val="008D75BA"/>
    <w:rsid w:val="008D78A8"/>
    <w:rsid w:val="008E0565"/>
    <w:rsid w:val="008E11CE"/>
    <w:rsid w:val="008E2DB7"/>
    <w:rsid w:val="008E30BD"/>
    <w:rsid w:val="008E49E8"/>
    <w:rsid w:val="008E5670"/>
    <w:rsid w:val="008F3EC8"/>
    <w:rsid w:val="0090395D"/>
    <w:rsid w:val="00905B66"/>
    <w:rsid w:val="009066D6"/>
    <w:rsid w:val="00906D01"/>
    <w:rsid w:val="00911C76"/>
    <w:rsid w:val="00912467"/>
    <w:rsid w:val="00917199"/>
    <w:rsid w:val="00920186"/>
    <w:rsid w:val="00920490"/>
    <w:rsid w:val="00924DCB"/>
    <w:rsid w:val="00926E2B"/>
    <w:rsid w:val="00932502"/>
    <w:rsid w:val="009346CD"/>
    <w:rsid w:val="00934748"/>
    <w:rsid w:val="00942333"/>
    <w:rsid w:val="00944E5F"/>
    <w:rsid w:val="00947CB6"/>
    <w:rsid w:val="0095028F"/>
    <w:rsid w:val="009507BC"/>
    <w:rsid w:val="00951CC1"/>
    <w:rsid w:val="00952C9C"/>
    <w:rsid w:val="00953E31"/>
    <w:rsid w:val="00955EB6"/>
    <w:rsid w:val="00963DB1"/>
    <w:rsid w:val="00970EB0"/>
    <w:rsid w:val="00970F0D"/>
    <w:rsid w:val="00973143"/>
    <w:rsid w:val="00974FB3"/>
    <w:rsid w:val="00976710"/>
    <w:rsid w:val="00976A82"/>
    <w:rsid w:val="00982369"/>
    <w:rsid w:val="00982434"/>
    <w:rsid w:val="00982EFB"/>
    <w:rsid w:val="009869E8"/>
    <w:rsid w:val="00992B4A"/>
    <w:rsid w:val="00994DA2"/>
    <w:rsid w:val="00995377"/>
    <w:rsid w:val="00995FFA"/>
    <w:rsid w:val="00996593"/>
    <w:rsid w:val="00997D32"/>
    <w:rsid w:val="009A0F44"/>
    <w:rsid w:val="009A2610"/>
    <w:rsid w:val="009A3A73"/>
    <w:rsid w:val="009A4736"/>
    <w:rsid w:val="009A5C36"/>
    <w:rsid w:val="009A636A"/>
    <w:rsid w:val="009A7DCF"/>
    <w:rsid w:val="009B0255"/>
    <w:rsid w:val="009B20E3"/>
    <w:rsid w:val="009B25A0"/>
    <w:rsid w:val="009B6DEA"/>
    <w:rsid w:val="009B78FE"/>
    <w:rsid w:val="009C63D6"/>
    <w:rsid w:val="009D0DC9"/>
    <w:rsid w:val="009D0E94"/>
    <w:rsid w:val="009D12BB"/>
    <w:rsid w:val="009D27C6"/>
    <w:rsid w:val="009D549E"/>
    <w:rsid w:val="009D6C27"/>
    <w:rsid w:val="009D7664"/>
    <w:rsid w:val="009E1FAA"/>
    <w:rsid w:val="009F0869"/>
    <w:rsid w:val="009F1D9D"/>
    <w:rsid w:val="009F23C3"/>
    <w:rsid w:val="009F2F45"/>
    <w:rsid w:val="009F44B2"/>
    <w:rsid w:val="009F73CF"/>
    <w:rsid w:val="00A03BC2"/>
    <w:rsid w:val="00A03D60"/>
    <w:rsid w:val="00A043CA"/>
    <w:rsid w:val="00A10E4E"/>
    <w:rsid w:val="00A11474"/>
    <w:rsid w:val="00A140FD"/>
    <w:rsid w:val="00A149D8"/>
    <w:rsid w:val="00A15626"/>
    <w:rsid w:val="00A16D40"/>
    <w:rsid w:val="00A2172F"/>
    <w:rsid w:val="00A21FA2"/>
    <w:rsid w:val="00A22332"/>
    <w:rsid w:val="00A23850"/>
    <w:rsid w:val="00A23B34"/>
    <w:rsid w:val="00A310CB"/>
    <w:rsid w:val="00A312C9"/>
    <w:rsid w:val="00A32084"/>
    <w:rsid w:val="00A33336"/>
    <w:rsid w:val="00A3397D"/>
    <w:rsid w:val="00A363C7"/>
    <w:rsid w:val="00A433AB"/>
    <w:rsid w:val="00A43F6E"/>
    <w:rsid w:val="00A4554A"/>
    <w:rsid w:val="00A46006"/>
    <w:rsid w:val="00A46686"/>
    <w:rsid w:val="00A50CF9"/>
    <w:rsid w:val="00A5591A"/>
    <w:rsid w:val="00A61B86"/>
    <w:rsid w:val="00A62BCE"/>
    <w:rsid w:val="00A62EA1"/>
    <w:rsid w:val="00A64BD9"/>
    <w:rsid w:val="00A66B3C"/>
    <w:rsid w:val="00A70D4D"/>
    <w:rsid w:val="00A7114C"/>
    <w:rsid w:val="00A81EC7"/>
    <w:rsid w:val="00A834B2"/>
    <w:rsid w:val="00A86264"/>
    <w:rsid w:val="00A91877"/>
    <w:rsid w:val="00A92214"/>
    <w:rsid w:val="00A927AD"/>
    <w:rsid w:val="00A939CD"/>
    <w:rsid w:val="00A94378"/>
    <w:rsid w:val="00AA4E97"/>
    <w:rsid w:val="00AA5376"/>
    <w:rsid w:val="00AB0078"/>
    <w:rsid w:val="00AB0C7D"/>
    <w:rsid w:val="00AB1D86"/>
    <w:rsid w:val="00AB38ED"/>
    <w:rsid w:val="00AC0727"/>
    <w:rsid w:val="00AC3A96"/>
    <w:rsid w:val="00AC46D1"/>
    <w:rsid w:val="00AC490E"/>
    <w:rsid w:val="00AC5EEF"/>
    <w:rsid w:val="00AD3F52"/>
    <w:rsid w:val="00AD4D4C"/>
    <w:rsid w:val="00AD7D44"/>
    <w:rsid w:val="00AE03AC"/>
    <w:rsid w:val="00AE1701"/>
    <w:rsid w:val="00AE1A80"/>
    <w:rsid w:val="00AE5B2E"/>
    <w:rsid w:val="00AF0C5C"/>
    <w:rsid w:val="00AF2DBC"/>
    <w:rsid w:val="00AF35CA"/>
    <w:rsid w:val="00AF3A2F"/>
    <w:rsid w:val="00AF4F3F"/>
    <w:rsid w:val="00AF6B92"/>
    <w:rsid w:val="00AF7700"/>
    <w:rsid w:val="00B00B1C"/>
    <w:rsid w:val="00B01636"/>
    <w:rsid w:val="00B01C92"/>
    <w:rsid w:val="00B0323D"/>
    <w:rsid w:val="00B03D94"/>
    <w:rsid w:val="00B05FE7"/>
    <w:rsid w:val="00B06FDE"/>
    <w:rsid w:val="00B07865"/>
    <w:rsid w:val="00B1022B"/>
    <w:rsid w:val="00B130D8"/>
    <w:rsid w:val="00B17527"/>
    <w:rsid w:val="00B17820"/>
    <w:rsid w:val="00B21AC4"/>
    <w:rsid w:val="00B220B3"/>
    <w:rsid w:val="00B22725"/>
    <w:rsid w:val="00B229BD"/>
    <w:rsid w:val="00B22C14"/>
    <w:rsid w:val="00B24990"/>
    <w:rsid w:val="00B3188A"/>
    <w:rsid w:val="00B318DF"/>
    <w:rsid w:val="00B31CBA"/>
    <w:rsid w:val="00B32656"/>
    <w:rsid w:val="00B33363"/>
    <w:rsid w:val="00B374B6"/>
    <w:rsid w:val="00B401B1"/>
    <w:rsid w:val="00B43627"/>
    <w:rsid w:val="00B46921"/>
    <w:rsid w:val="00B469EF"/>
    <w:rsid w:val="00B52A58"/>
    <w:rsid w:val="00B53295"/>
    <w:rsid w:val="00B5472B"/>
    <w:rsid w:val="00B5637B"/>
    <w:rsid w:val="00B572E3"/>
    <w:rsid w:val="00B5789F"/>
    <w:rsid w:val="00B6064B"/>
    <w:rsid w:val="00B61484"/>
    <w:rsid w:val="00B63281"/>
    <w:rsid w:val="00B70D12"/>
    <w:rsid w:val="00B735CC"/>
    <w:rsid w:val="00B74FFE"/>
    <w:rsid w:val="00B75EDA"/>
    <w:rsid w:val="00B7682E"/>
    <w:rsid w:val="00B771BD"/>
    <w:rsid w:val="00B81EEA"/>
    <w:rsid w:val="00B85D98"/>
    <w:rsid w:val="00B862C7"/>
    <w:rsid w:val="00B8757E"/>
    <w:rsid w:val="00B87AAB"/>
    <w:rsid w:val="00B930CF"/>
    <w:rsid w:val="00B931AE"/>
    <w:rsid w:val="00B9758B"/>
    <w:rsid w:val="00BA08D5"/>
    <w:rsid w:val="00BA0C0A"/>
    <w:rsid w:val="00BA25E7"/>
    <w:rsid w:val="00BA2F9C"/>
    <w:rsid w:val="00BA3D79"/>
    <w:rsid w:val="00BA3F53"/>
    <w:rsid w:val="00BA65AA"/>
    <w:rsid w:val="00BA7D5C"/>
    <w:rsid w:val="00BB2C05"/>
    <w:rsid w:val="00BB398F"/>
    <w:rsid w:val="00BB3B73"/>
    <w:rsid w:val="00BB3B81"/>
    <w:rsid w:val="00BB4B63"/>
    <w:rsid w:val="00BC1E6C"/>
    <w:rsid w:val="00BC38C7"/>
    <w:rsid w:val="00BC42E1"/>
    <w:rsid w:val="00BC4FDB"/>
    <w:rsid w:val="00BC516D"/>
    <w:rsid w:val="00BC7B47"/>
    <w:rsid w:val="00BD106E"/>
    <w:rsid w:val="00BD3BA7"/>
    <w:rsid w:val="00BD527E"/>
    <w:rsid w:val="00BD7096"/>
    <w:rsid w:val="00BD7550"/>
    <w:rsid w:val="00BE6B34"/>
    <w:rsid w:val="00BF0510"/>
    <w:rsid w:val="00BF0E8B"/>
    <w:rsid w:val="00BF1EBC"/>
    <w:rsid w:val="00BF3140"/>
    <w:rsid w:val="00BF37D4"/>
    <w:rsid w:val="00C02F79"/>
    <w:rsid w:val="00C04EC1"/>
    <w:rsid w:val="00C057C6"/>
    <w:rsid w:val="00C06382"/>
    <w:rsid w:val="00C07883"/>
    <w:rsid w:val="00C11821"/>
    <w:rsid w:val="00C12E52"/>
    <w:rsid w:val="00C17E78"/>
    <w:rsid w:val="00C20B2C"/>
    <w:rsid w:val="00C2117E"/>
    <w:rsid w:val="00C21EF6"/>
    <w:rsid w:val="00C23575"/>
    <w:rsid w:val="00C32CD9"/>
    <w:rsid w:val="00C33BCD"/>
    <w:rsid w:val="00C34529"/>
    <w:rsid w:val="00C40BB2"/>
    <w:rsid w:val="00C422F4"/>
    <w:rsid w:val="00C42DFF"/>
    <w:rsid w:val="00C46D2B"/>
    <w:rsid w:val="00C470E9"/>
    <w:rsid w:val="00C5034F"/>
    <w:rsid w:val="00C52AE0"/>
    <w:rsid w:val="00C54137"/>
    <w:rsid w:val="00C547F1"/>
    <w:rsid w:val="00C549BF"/>
    <w:rsid w:val="00C56210"/>
    <w:rsid w:val="00C563B3"/>
    <w:rsid w:val="00C56F9C"/>
    <w:rsid w:val="00C57ED1"/>
    <w:rsid w:val="00C614ED"/>
    <w:rsid w:val="00C631E7"/>
    <w:rsid w:val="00C662E9"/>
    <w:rsid w:val="00C664A4"/>
    <w:rsid w:val="00C6716E"/>
    <w:rsid w:val="00C674DB"/>
    <w:rsid w:val="00C70424"/>
    <w:rsid w:val="00C726F3"/>
    <w:rsid w:val="00C73FB4"/>
    <w:rsid w:val="00C74976"/>
    <w:rsid w:val="00C7534F"/>
    <w:rsid w:val="00C758F4"/>
    <w:rsid w:val="00C7627C"/>
    <w:rsid w:val="00C80B89"/>
    <w:rsid w:val="00C81D4E"/>
    <w:rsid w:val="00C83AA4"/>
    <w:rsid w:val="00C83E48"/>
    <w:rsid w:val="00C84B67"/>
    <w:rsid w:val="00C9093A"/>
    <w:rsid w:val="00CA2B5E"/>
    <w:rsid w:val="00CA2B75"/>
    <w:rsid w:val="00CA3476"/>
    <w:rsid w:val="00CA45BA"/>
    <w:rsid w:val="00CA7D7D"/>
    <w:rsid w:val="00CB08E5"/>
    <w:rsid w:val="00CB1CA3"/>
    <w:rsid w:val="00CB563D"/>
    <w:rsid w:val="00CB7A4A"/>
    <w:rsid w:val="00CC1343"/>
    <w:rsid w:val="00CC1AD8"/>
    <w:rsid w:val="00CC1B7D"/>
    <w:rsid w:val="00CC3AAB"/>
    <w:rsid w:val="00CC4664"/>
    <w:rsid w:val="00CC798A"/>
    <w:rsid w:val="00CD07FC"/>
    <w:rsid w:val="00CD370B"/>
    <w:rsid w:val="00CD4DC8"/>
    <w:rsid w:val="00CD5AA8"/>
    <w:rsid w:val="00CD6E45"/>
    <w:rsid w:val="00CE2492"/>
    <w:rsid w:val="00CE640F"/>
    <w:rsid w:val="00CF11B9"/>
    <w:rsid w:val="00CF3F5C"/>
    <w:rsid w:val="00D02537"/>
    <w:rsid w:val="00D02CD3"/>
    <w:rsid w:val="00D113F0"/>
    <w:rsid w:val="00D12FD4"/>
    <w:rsid w:val="00D13257"/>
    <w:rsid w:val="00D24DF4"/>
    <w:rsid w:val="00D26889"/>
    <w:rsid w:val="00D27873"/>
    <w:rsid w:val="00D33015"/>
    <w:rsid w:val="00D33066"/>
    <w:rsid w:val="00D33E15"/>
    <w:rsid w:val="00D406E4"/>
    <w:rsid w:val="00D41274"/>
    <w:rsid w:val="00D42467"/>
    <w:rsid w:val="00D42DD9"/>
    <w:rsid w:val="00D435F2"/>
    <w:rsid w:val="00D449F4"/>
    <w:rsid w:val="00D450E1"/>
    <w:rsid w:val="00D45C3E"/>
    <w:rsid w:val="00D460DF"/>
    <w:rsid w:val="00D46562"/>
    <w:rsid w:val="00D509BD"/>
    <w:rsid w:val="00D522E5"/>
    <w:rsid w:val="00D60BEC"/>
    <w:rsid w:val="00D65345"/>
    <w:rsid w:val="00D67576"/>
    <w:rsid w:val="00D67C78"/>
    <w:rsid w:val="00D706A4"/>
    <w:rsid w:val="00D7214C"/>
    <w:rsid w:val="00D7301E"/>
    <w:rsid w:val="00D73C2C"/>
    <w:rsid w:val="00D74CC5"/>
    <w:rsid w:val="00D76436"/>
    <w:rsid w:val="00D813FF"/>
    <w:rsid w:val="00D8156F"/>
    <w:rsid w:val="00D82800"/>
    <w:rsid w:val="00D859BB"/>
    <w:rsid w:val="00D85D33"/>
    <w:rsid w:val="00D9011E"/>
    <w:rsid w:val="00D92D63"/>
    <w:rsid w:val="00D962D1"/>
    <w:rsid w:val="00D965CC"/>
    <w:rsid w:val="00DA0799"/>
    <w:rsid w:val="00DA2B57"/>
    <w:rsid w:val="00DA3856"/>
    <w:rsid w:val="00DA39FE"/>
    <w:rsid w:val="00DA3C05"/>
    <w:rsid w:val="00DA50DD"/>
    <w:rsid w:val="00DA7E47"/>
    <w:rsid w:val="00DB1014"/>
    <w:rsid w:val="00DB3715"/>
    <w:rsid w:val="00DB445E"/>
    <w:rsid w:val="00DB63F8"/>
    <w:rsid w:val="00DB72A7"/>
    <w:rsid w:val="00DC09DF"/>
    <w:rsid w:val="00DC4C57"/>
    <w:rsid w:val="00DC59D6"/>
    <w:rsid w:val="00DC6034"/>
    <w:rsid w:val="00DC7947"/>
    <w:rsid w:val="00DD27AA"/>
    <w:rsid w:val="00DD28D9"/>
    <w:rsid w:val="00DD2B1F"/>
    <w:rsid w:val="00DD5031"/>
    <w:rsid w:val="00DE16F0"/>
    <w:rsid w:val="00DE1E96"/>
    <w:rsid w:val="00DE3EF4"/>
    <w:rsid w:val="00DE5384"/>
    <w:rsid w:val="00DE5894"/>
    <w:rsid w:val="00DF22AF"/>
    <w:rsid w:val="00DF3E1A"/>
    <w:rsid w:val="00DF748A"/>
    <w:rsid w:val="00E01B75"/>
    <w:rsid w:val="00E01D1F"/>
    <w:rsid w:val="00E033A6"/>
    <w:rsid w:val="00E038E5"/>
    <w:rsid w:val="00E1255E"/>
    <w:rsid w:val="00E127A4"/>
    <w:rsid w:val="00E15FC1"/>
    <w:rsid w:val="00E21178"/>
    <w:rsid w:val="00E22BA4"/>
    <w:rsid w:val="00E23A24"/>
    <w:rsid w:val="00E353AB"/>
    <w:rsid w:val="00E35BF7"/>
    <w:rsid w:val="00E35F7A"/>
    <w:rsid w:val="00E375EB"/>
    <w:rsid w:val="00E411F5"/>
    <w:rsid w:val="00E4772D"/>
    <w:rsid w:val="00E47F06"/>
    <w:rsid w:val="00E51E37"/>
    <w:rsid w:val="00E53355"/>
    <w:rsid w:val="00E53AD1"/>
    <w:rsid w:val="00E55A17"/>
    <w:rsid w:val="00E55BD7"/>
    <w:rsid w:val="00E560E4"/>
    <w:rsid w:val="00E601A9"/>
    <w:rsid w:val="00E65BE2"/>
    <w:rsid w:val="00E676DC"/>
    <w:rsid w:val="00E7058F"/>
    <w:rsid w:val="00E775CE"/>
    <w:rsid w:val="00E77A73"/>
    <w:rsid w:val="00E80421"/>
    <w:rsid w:val="00E83351"/>
    <w:rsid w:val="00E84526"/>
    <w:rsid w:val="00E85A92"/>
    <w:rsid w:val="00E862FF"/>
    <w:rsid w:val="00E87E42"/>
    <w:rsid w:val="00E96CF0"/>
    <w:rsid w:val="00EA2A33"/>
    <w:rsid w:val="00EA4BFB"/>
    <w:rsid w:val="00EA7400"/>
    <w:rsid w:val="00EB2754"/>
    <w:rsid w:val="00EB7DC9"/>
    <w:rsid w:val="00EC05E2"/>
    <w:rsid w:val="00EC1F5F"/>
    <w:rsid w:val="00EC4FA7"/>
    <w:rsid w:val="00EC6D34"/>
    <w:rsid w:val="00EC78B9"/>
    <w:rsid w:val="00EC7C97"/>
    <w:rsid w:val="00ED1406"/>
    <w:rsid w:val="00ED17A9"/>
    <w:rsid w:val="00ED39A8"/>
    <w:rsid w:val="00ED5181"/>
    <w:rsid w:val="00EE728D"/>
    <w:rsid w:val="00EE7ACF"/>
    <w:rsid w:val="00EF1CC0"/>
    <w:rsid w:val="00EF26B6"/>
    <w:rsid w:val="00EF6853"/>
    <w:rsid w:val="00EF6FCB"/>
    <w:rsid w:val="00F02CF0"/>
    <w:rsid w:val="00F0524C"/>
    <w:rsid w:val="00F06138"/>
    <w:rsid w:val="00F07D5A"/>
    <w:rsid w:val="00F12980"/>
    <w:rsid w:val="00F12E19"/>
    <w:rsid w:val="00F14307"/>
    <w:rsid w:val="00F15BC0"/>
    <w:rsid w:val="00F176D1"/>
    <w:rsid w:val="00F252BD"/>
    <w:rsid w:val="00F26AEB"/>
    <w:rsid w:val="00F278C7"/>
    <w:rsid w:val="00F27EC4"/>
    <w:rsid w:val="00F324BC"/>
    <w:rsid w:val="00F33DD5"/>
    <w:rsid w:val="00F4111E"/>
    <w:rsid w:val="00F4225F"/>
    <w:rsid w:val="00F4229B"/>
    <w:rsid w:val="00F428E6"/>
    <w:rsid w:val="00F44301"/>
    <w:rsid w:val="00F447B7"/>
    <w:rsid w:val="00F458DC"/>
    <w:rsid w:val="00F45ABF"/>
    <w:rsid w:val="00F46A85"/>
    <w:rsid w:val="00F46DFE"/>
    <w:rsid w:val="00F47C07"/>
    <w:rsid w:val="00F50E2A"/>
    <w:rsid w:val="00F54FBD"/>
    <w:rsid w:val="00F638A8"/>
    <w:rsid w:val="00F64259"/>
    <w:rsid w:val="00F7012A"/>
    <w:rsid w:val="00F70691"/>
    <w:rsid w:val="00F71679"/>
    <w:rsid w:val="00F72574"/>
    <w:rsid w:val="00F72ABE"/>
    <w:rsid w:val="00F73039"/>
    <w:rsid w:val="00F74407"/>
    <w:rsid w:val="00F7451F"/>
    <w:rsid w:val="00F8159A"/>
    <w:rsid w:val="00F838EB"/>
    <w:rsid w:val="00F87826"/>
    <w:rsid w:val="00F90C1D"/>
    <w:rsid w:val="00F91937"/>
    <w:rsid w:val="00F9350D"/>
    <w:rsid w:val="00F94C1F"/>
    <w:rsid w:val="00F952EB"/>
    <w:rsid w:val="00F9638E"/>
    <w:rsid w:val="00F97593"/>
    <w:rsid w:val="00FA2C81"/>
    <w:rsid w:val="00FA3A80"/>
    <w:rsid w:val="00FA3BB0"/>
    <w:rsid w:val="00FB00B8"/>
    <w:rsid w:val="00FB11B7"/>
    <w:rsid w:val="00FB73EC"/>
    <w:rsid w:val="00FC32A5"/>
    <w:rsid w:val="00FC5909"/>
    <w:rsid w:val="00FC5F16"/>
    <w:rsid w:val="00FC7139"/>
    <w:rsid w:val="00FC72ED"/>
    <w:rsid w:val="00FD5325"/>
    <w:rsid w:val="00FD577D"/>
    <w:rsid w:val="00FD57F6"/>
    <w:rsid w:val="00FE0436"/>
    <w:rsid w:val="00FE25F2"/>
    <w:rsid w:val="00FE310F"/>
    <w:rsid w:val="00FE527B"/>
    <w:rsid w:val="00FE71BF"/>
    <w:rsid w:val="00FE78E0"/>
    <w:rsid w:val="00FE7C85"/>
    <w:rsid w:val="00FF1060"/>
    <w:rsid w:val="00FF4350"/>
    <w:rsid w:val="00FF4BD9"/>
    <w:rsid w:val="00FF5748"/>
    <w:rsid w:val="00FF5AEC"/>
    <w:rsid w:val="00FF6C04"/>
    <w:rsid w:val="00FF7AC6"/>
    <w:rsid w:val="00FF7C70"/>
    <w:rsid w:val="1020FA86"/>
    <w:rsid w:val="2FAC6FA5"/>
    <w:rsid w:val="433655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109D3D27-A42F-483C-B6B3-AAF35D68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aliases w:val="ACARA - Heading 4"/>
    <w:rsid w:val="00AA4E97"/>
    <w:pPr>
      <w:spacing w:before="120" w:after="200" w:line="276" w:lineRule="auto"/>
    </w:pPr>
  </w:style>
  <w:style w:type="paragraph" w:styleId="Heading1">
    <w:name w:val="heading 1"/>
    <w:basedOn w:val="Normal"/>
    <w:next w:val="Normal"/>
    <w:link w:val="Heading1Char"/>
    <w:uiPriority w:val="9"/>
    <w:locked/>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lock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lock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lock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locked/>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locked/>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locked/>
    <w:rsid w:val="00254481"/>
    <w:pPr>
      <w:spacing w:before="0" w:after="160"/>
    </w:pPr>
    <w:rPr>
      <w:b/>
      <w:i/>
    </w:rPr>
  </w:style>
  <w:style w:type="paragraph" w:customStyle="1" w:styleId="Default">
    <w:name w:val="Default"/>
    <w:locked/>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locked/>
    <w:rsid w:val="00BA3D79"/>
    <w:rPr>
      <w:i/>
      <w:iCs/>
    </w:rPr>
  </w:style>
  <w:style w:type="character" w:styleId="Hyperlink">
    <w:name w:val="Hyperlink"/>
    <w:basedOn w:val="DefaultParagraphFont"/>
    <w:uiPriority w:val="99"/>
    <w:unhideWhenUsed/>
    <w:locked/>
    <w:rsid w:val="00F97593"/>
    <w:rPr>
      <w:color w:val="FFFFFF" w:themeColor="hyperlink"/>
      <w:u w:val="single"/>
    </w:rPr>
  </w:style>
  <w:style w:type="character" w:styleId="UnresolvedMention">
    <w:name w:val="Unresolved Mention"/>
    <w:basedOn w:val="DefaultParagraphFont"/>
    <w:uiPriority w:val="99"/>
    <w:semiHidden/>
    <w:unhideWhenUsed/>
    <w:locked/>
    <w:rsid w:val="00F97593"/>
    <w:rPr>
      <w:color w:val="605E5C"/>
      <w:shd w:val="clear" w:color="auto" w:fill="E1DFDD"/>
    </w:rPr>
  </w:style>
  <w:style w:type="paragraph" w:styleId="ListParagraph">
    <w:name w:val="List Paragraph"/>
    <w:aliases w:val="ACARA - Body Text"/>
    <w:basedOn w:val="Normal"/>
    <w:next w:val="Normal"/>
    <w:link w:val="ListParagraphChar"/>
    <w:uiPriority w:val="1"/>
    <w:locked/>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locked/>
    <w:rsid w:val="006E100C"/>
    <w:pPr>
      <w:spacing w:line="259" w:lineRule="auto"/>
      <w:outlineLvl w:val="9"/>
    </w:pPr>
    <w:rPr>
      <w:lang w:val="en-US"/>
    </w:rPr>
  </w:style>
  <w:style w:type="paragraph" w:styleId="TOC1">
    <w:name w:val="toc 1"/>
    <w:basedOn w:val="Normal"/>
    <w:next w:val="Normal"/>
    <w:autoRedefine/>
    <w:uiPriority w:val="39"/>
    <w:unhideWhenUsed/>
    <w:locked/>
    <w:rsid w:val="0004714B"/>
    <w:pPr>
      <w:tabs>
        <w:tab w:val="right" w:leader="dot" w:pos="15126"/>
      </w:tabs>
      <w:spacing w:after="100"/>
      <w:contextualSpacing/>
    </w:pPr>
    <w:rPr>
      <w:b/>
      <w:noProof/>
    </w:rPr>
  </w:style>
  <w:style w:type="paragraph" w:styleId="TOC2">
    <w:name w:val="toc 2"/>
    <w:basedOn w:val="Normal"/>
    <w:next w:val="Normal"/>
    <w:autoRedefine/>
    <w:uiPriority w:val="39"/>
    <w:unhideWhenUsed/>
    <w:lock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locked/>
    <w:rsid w:val="006E100C"/>
    <w:pPr>
      <w:spacing w:after="100"/>
      <w:ind w:left="440"/>
    </w:pPr>
  </w:style>
  <w:style w:type="character" w:styleId="FollowedHyperlink">
    <w:name w:val="FollowedHyperlink"/>
    <w:basedOn w:val="DefaultParagraphFont"/>
    <w:uiPriority w:val="99"/>
    <w:semiHidden/>
    <w:unhideWhenUsed/>
    <w:locked/>
    <w:rsid w:val="00DE3EF4"/>
    <w:rPr>
      <w:color w:val="FFFFFF" w:themeColor="followedHyperlink"/>
      <w:u w:val="single"/>
    </w:rPr>
  </w:style>
  <w:style w:type="paragraph" w:styleId="BalloonText">
    <w:name w:val="Balloon Text"/>
    <w:basedOn w:val="Normal"/>
    <w:link w:val="BalloonTextChar"/>
    <w:uiPriority w:val="99"/>
    <w:semiHidden/>
    <w:unhideWhenUsed/>
    <w:lock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lock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locked/>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locked/>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locked/>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character" w:styleId="SubtleEmphasis">
    <w:name w:val="Subtle Emphasis"/>
    <w:aliases w:val="Table Text,ACARA - Table Text"/>
    <w:basedOn w:val="DefaultParagraphFont"/>
    <w:uiPriority w:val="19"/>
    <w:qFormat/>
    <w:locked/>
    <w:rsid w:val="0043018F"/>
    <w:rPr>
      <w:rFonts w:ascii="Arial" w:hAnsi="Arial"/>
      <w:i w:val="0"/>
      <w:iCs/>
      <w:color w:val="auto"/>
      <w:sz w:val="20"/>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locked/>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locked/>
    <w:rsid w:val="00514D91"/>
    <w:pPr>
      <w:spacing w:before="0" w:after="160"/>
    </w:pPr>
    <w:rPr>
      <w:bCs/>
      <w:i/>
      <w:color w:val="auto"/>
      <w:lang w:val="en-US"/>
    </w:rPr>
  </w:style>
  <w:style w:type="table" w:customStyle="1" w:styleId="TableGrid1">
    <w:name w:val="Table Grid1"/>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Heading">
    <w:name w:val="Glossary Heading"/>
    <w:basedOn w:val="Normal"/>
    <w:link w:val="GlossaryHeadingChar"/>
    <w:qFormat/>
    <w:locked/>
    <w:rsid w:val="00CD370B"/>
    <w:pPr>
      <w:framePr w:hSpace="180" w:wrap="around" w:vAnchor="page" w:hAnchor="margin" w:x="-294" w:y="1471"/>
      <w:spacing w:after="120" w:line="240" w:lineRule="auto"/>
      <w:ind w:left="357" w:right="425"/>
    </w:pPr>
    <w:rPr>
      <w:rFonts w:eastAsia="Arial"/>
      <w:b/>
      <w:bCs/>
      <w:iCs/>
      <w:color w:val="005D93" w:themeColor="text2"/>
      <w:sz w:val="22"/>
      <w:szCs w:val="20"/>
      <w:lang w:val="en-AU"/>
    </w:rPr>
  </w:style>
  <w:style w:type="paragraph" w:customStyle="1" w:styleId="GlossaryBodyCopy">
    <w:name w:val="Glossary Body Copy"/>
    <w:basedOn w:val="BodyText"/>
    <w:link w:val="GlossaryBodyCopyChar"/>
    <w:qFormat/>
    <w:locked/>
    <w:rsid w:val="00A363C7"/>
    <w:pPr>
      <w:framePr w:hSpace="180" w:wrap="around" w:hAnchor="margin" w:y="456"/>
      <w:spacing w:before="120" w:after="120" w:line="240" w:lineRule="auto"/>
      <w:ind w:left="357" w:right="425"/>
    </w:pPr>
    <w:rPr>
      <w:color w:val="000000" w:themeColor="accent4"/>
    </w:rPr>
  </w:style>
  <w:style w:type="character" w:customStyle="1" w:styleId="GlossaryHeadingChar">
    <w:name w:val="Glossary Heading Char"/>
    <w:basedOn w:val="DefaultParagraphFont"/>
    <w:link w:val="GlossaryHeading"/>
    <w:rsid w:val="00CD370B"/>
    <w:rPr>
      <w:rFonts w:eastAsia="Arial"/>
      <w:b/>
      <w:bCs/>
      <w:iCs/>
      <w:color w:val="005D93" w:themeColor="text2"/>
      <w:sz w:val="22"/>
      <w:szCs w:val="20"/>
      <w:lang w:val="en-AU"/>
    </w:rPr>
  </w:style>
  <w:style w:type="paragraph" w:customStyle="1" w:styleId="SectionHeadline">
    <w:name w:val="Section Headline"/>
    <w:basedOn w:val="BodyText"/>
    <w:link w:val="SectionHeadlineChar"/>
    <w:rsid w:val="00AE03AC"/>
    <w:pPr>
      <w:framePr w:hSpace="180" w:wrap="around" w:vAnchor="page" w:hAnchor="margin" w:x="-294" w:y="1471"/>
      <w:spacing w:before="40" w:after="40" w:line="240" w:lineRule="auto"/>
      <w:ind w:left="23" w:right="23"/>
      <w:jc w:val="center"/>
    </w:pPr>
    <w:rPr>
      <w:b/>
      <w:bCs/>
      <w:color w:val="000000" w:themeColor="text1"/>
      <w:sz w:val="22"/>
      <w:szCs w:val="22"/>
    </w:rPr>
  </w:style>
  <w:style w:type="character" w:customStyle="1" w:styleId="GlossaryBodyCopyChar">
    <w:name w:val="Glossary Body Copy Char"/>
    <w:basedOn w:val="BodyTextChar"/>
    <w:link w:val="GlossaryBodyCopy"/>
    <w:rsid w:val="00A363C7"/>
    <w:rPr>
      <w:color w:val="000000" w:themeColor="accent4"/>
    </w:rPr>
  </w:style>
  <w:style w:type="character" w:customStyle="1" w:styleId="SectionHeadlineChar">
    <w:name w:val="Section Headline Char"/>
    <w:basedOn w:val="BodyTextChar"/>
    <w:link w:val="SectionHeadline"/>
    <w:rsid w:val="00AE03AC"/>
    <w:rPr>
      <w:b/>
      <w:bCs/>
      <w:color w:val="000000" w:themeColor="text1"/>
      <w:sz w:val="22"/>
      <w:szCs w:val="22"/>
    </w:rPr>
  </w:style>
  <w:style w:type="paragraph" w:styleId="Revision">
    <w:name w:val="Revision"/>
    <w:hidden/>
    <w:uiPriority w:val="99"/>
    <w:semiHidden/>
    <w:rsid w:val="00751A50"/>
    <w:pPr>
      <w:spacing w:before="0" w:line="240" w:lineRule="auto"/>
    </w:pPr>
  </w:style>
  <w:style w:type="character" w:styleId="CommentReference">
    <w:name w:val="annotation reference"/>
    <w:basedOn w:val="DefaultParagraphFont"/>
    <w:uiPriority w:val="99"/>
    <w:semiHidden/>
    <w:unhideWhenUsed/>
    <w:locked/>
    <w:rsid w:val="00A310CB"/>
    <w:rPr>
      <w:sz w:val="16"/>
      <w:szCs w:val="16"/>
    </w:rPr>
  </w:style>
  <w:style w:type="paragraph" w:styleId="CommentText">
    <w:name w:val="annotation text"/>
    <w:basedOn w:val="Normal"/>
    <w:link w:val="CommentTextChar"/>
    <w:uiPriority w:val="99"/>
    <w:unhideWhenUsed/>
    <w:locked/>
    <w:rsid w:val="00A310CB"/>
    <w:pPr>
      <w:spacing w:line="240" w:lineRule="auto"/>
    </w:pPr>
    <w:rPr>
      <w:szCs w:val="20"/>
    </w:rPr>
  </w:style>
  <w:style w:type="character" w:customStyle="1" w:styleId="CommentTextChar">
    <w:name w:val="Comment Text Char"/>
    <w:basedOn w:val="DefaultParagraphFont"/>
    <w:link w:val="CommentText"/>
    <w:uiPriority w:val="99"/>
    <w:rsid w:val="00A310CB"/>
    <w:rPr>
      <w:szCs w:val="20"/>
    </w:rPr>
  </w:style>
  <w:style w:type="paragraph" w:styleId="CommentSubject">
    <w:name w:val="annotation subject"/>
    <w:basedOn w:val="CommentText"/>
    <w:next w:val="CommentText"/>
    <w:link w:val="CommentSubjectChar"/>
    <w:uiPriority w:val="99"/>
    <w:semiHidden/>
    <w:unhideWhenUsed/>
    <w:locked/>
    <w:rsid w:val="00A310CB"/>
    <w:rPr>
      <w:b/>
      <w:bCs/>
    </w:rPr>
  </w:style>
  <w:style w:type="character" w:customStyle="1" w:styleId="CommentSubjectChar">
    <w:name w:val="Comment Subject Char"/>
    <w:basedOn w:val="CommentTextChar"/>
    <w:link w:val="CommentSubject"/>
    <w:uiPriority w:val="99"/>
    <w:semiHidden/>
    <w:rsid w:val="00A310CB"/>
    <w:rPr>
      <w:b/>
      <w:bCs/>
      <w:szCs w:val="20"/>
    </w:rPr>
  </w:style>
  <w:style w:type="character" w:styleId="Mention">
    <w:name w:val="Mention"/>
    <w:basedOn w:val="DefaultParagraphFont"/>
    <w:uiPriority w:val="99"/>
    <w:unhideWhenUsed/>
    <w:locked/>
    <w:rsid w:val="00A310CB"/>
    <w:rPr>
      <w:color w:val="2B579A"/>
      <w:shd w:val="clear" w:color="auto" w:fill="E1DFDD"/>
    </w:rPr>
  </w:style>
  <w:style w:type="character" w:customStyle="1" w:styleId="normaltextrun">
    <w:name w:val="normaltextrun"/>
    <w:basedOn w:val="DefaultParagraphFont"/>
    <w:rsid w:val="003B706F"/>
  </w:style>
  <w:style w:type="character" w:customStyle="1" w:styleId="eop">
    <w:name w:val="eop"/>
    <w:basedOn w:val="DefaultParagraphFont"/>
    <w:rsid w:val="003B706F"/>
  </w:style>
  <w:style w:type="paragraph" w:customStyle="1" w:styleId="paragraph">
    <w:name w:val="paragraph"/>
    <w:basedOn w:val="Normal"/>
    <w:rsid w:val="00AE1701"/>
    <w:pPr>
      <w:spacing w:before="100" w:beforeAutospacing="1" w:after="100" w:afterAutospacing="1" w:line="240" w:lineRule="auto"/>
    </w:pPr>
    <w:rPr>
      <w:rFonts w:ascii="Times New Roman" w:eastAsia="Times New Roman" w:hAnsi="Times New Roman" w:cs="Times New Roman"/>
      <w:color w:val="auto"/>
      <w:sz w:val="24"/>
      <w:lang w:val="en-US"/>
    </w:rPr>
  </w:style>
  <w:style w:type="paragraph" w:customStyle="1" w:styleId="ACARAHEADING1">
    <w:name w:val="ACARA HEADING 1"/>
    <w:basedOn w:val="Normal"/>
    <w:link w:val="ACARAHEADING1Char"/>
    <w:qFormat/>
    <w:rsid w:val="009507BC"/>
    <w:pPr>
      <w:keepNext/>
      <w:keepLines/>
      <w:spacing w:before="520" w:after="400"/>
      <w:outlineLvl w:val="0"/>
    </w:pPr>
    <w:rPr>
      <w:rFonts w:ascii="Arial Bold" w:eastAsia="Yu Gothic Light" w:hAnsi="Arial Bold"/>
      <w:b/>
      <w:caps/>
      <w:sz w:val="24"/>
      <w:szCs w:val="32"/>
      <w:lang w:val="en-AU"/>
    </w:rPr>
  </w:style>
  <w:style w:type="paragraph" w:customStyle="1" w:styleId="ACARAHeading2">
    <w:name w:val="ACARA Heading 2"/>
    <w:basedOn w:val="Normal"/>
    <w:link w:val="ACARAHeading2Char"/>
    <w:qFormat/>
    <w:rsid w:val="00953E31"/>
    <w:pPr>
      <w:keepNext/>
      <w:keepLines/>
      <w:spacing w:after="120"/>
      <w:outlineLvl w:val="2"/>
    </w:pPr>
    <w:rPr>
      <w:rFonts w:ascii="Arial Bold" w:eastAsia="Yu Gothic Light" w:hAnsi="Arial Bold"/>
      <w:b/>
      <w:color w:val="auto"/>
      <w:sz w:val="24"/>
      <w:lang w:val="en-AU"/>
    </w:rPr>
  </w:style>
  <w:style w:type="character" w:customStyle="1" w:styleId="ACARAHEADING1Char">
    <w:name w:val="ACARA HEADING 1 Char"/>
    <w:basedOn w:val="DefaultParagraphFont"/>
    <w:link w:val="ACARAHEADING1"/>
    <w:rsid w:val="009507BC"/>
    <w:rPr>
      <w:rFonts w:ascii="Arial Bold" w:eastAsia="Yu Gothic Light" w:hAnsi="Arial Bold"/>
      <w:b/>
      <w:caps/>
      <w:sz w:val="24"/>
      <w:szCs w:val="32"/>
      <w:lang w:val="en-AU"/>
    </w:rPr>
  </w:style>
  <w:style w:type="paragraph" w:customStyle="1" w:styleId="TableHeading3">
    <w:name w:val="Table Heading 3"/>
    <w:basedOn w:val="SectionHeadline"/>
    <w:link w:val="TableHeading3Char"/>
    <w:qFormat/>
    <w:rsid w:val="00BD3BA7"/>
    <w:pPr>
      <w:framePr w:wrap="around"/>
      <w:jc w:val="left"/>
    </w:pPr>
  </w:style>
  <w:style w:type="character" w:customStyle="1" w:styleId="ACARAHeading2Char">
    <w:name w:val="ACARA Heading 2 Char"/>
    <w:basedOn w:val="DefaultParagraphFont"/>
    <w:link w:val="ACARAHeading2"/>
    <w:rsid w:val="00953E31"/>
    <w:rPr>
      <w:rFonts w:ascii="Arial Bold" w:eastAsia="Yu Gothic Light" w:hAnsi="Arial Bold"/>
      <w:b/>
      <w:color w:val="auto"/>
      <w:sz w:val="24"/>
      <w:lang w:val="en-AU"/>
    </w:rPr>
  </w:style>
  <w:style w:type="paragraph" w:customStyle="1" w:styleId="Bullets">
    <w:name w:val="Bullets"/>
    <w:basedOn w:val="ListParagraph"/>
    <w:link w:val="BulletsChar"/>
    <w:qFormat/>
    <w:rsid w:val="00C726F3"/>
    <w:pPr>
      <w:framePr w:hSpace="180" w:wrap="around" w:vAnchor="page" w:hAnchor="margin" w:x="-294" w:y="1471"/>
      <w:numPr>
        <w:numId w:val="16"/>
      </w:numPr>
      <w:spacing w:before="0" w:after="120"/>
    </w:pPr>
    <w:rPr>
      <w:i w:val="0"/>
      <w:color w:val="auto"/>
    </w:rPr>
  </w:style>
  <w:style w:type="character" w:customStyle="1" w:styleId="TableHeading3Char">
    <w:name w:val="Table Heading 3 Char"/>
    <w:basedOn w:val="SectionHeadlineChar"/>
    <w:link w:val="TableHeading3"/>
    <w:rsid w:val="00BD3BA7"/>
    <w:rPr>
      <w:b/>
      <w:bCs/>
      <w:color w:val="000000" w:themeColor="text1"/>
      <w:sz w:val="22"/>
      <w:szCs w:val="22"/>
    </w:rPr>
  </w:style>
  <w:style w:type="character" w:customStyle="1" w:styleId="ListParagraphChar">
    <w:name w:val="List Paragraph Char"/>
    <w:aliases w:val="ACARA - Body Text Char"/>
    <w:basedOn w:val="DefaultParagraphFont"/>
    <w:link w:val="ListParagraph"/>
    <w:uiPriority w:val="1"/>
    <w:rsid w:val="00C726F3"/>
    <w:rPr>
      <w:i/>
    </w:rPr>
  </w:style>
  <w:style w:type="character" w:customStyle="1" w:styleId="BulletsChar">
    <w:name w:val="Bullets Char"/>
    <w:basedOn w:val="ListParagraphChar"/>
    <w:link w:val="Bullets"/>
    <w:rsid w:val="00C726F3"/>
    <w:rPr>
      <w:i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92104">
      <w:bodyDiv w:val="1"/>
      <w:marLeft w:val="0"/>
      <w:marRight w:val="0"/>
      <w:marTop w:val="0"/>
      <w:marBottom w:val="0"/>
      <w:divBdr>
        <w:top w:val="none" w:sz="0" w:space="0" w:color="auto"/>
        <w:left w:val="none" w:sz="0" w:space="0" w:color="auto"/>
        <w:bottom w:val="none" w:sz="0" w:space="0" w:color="auto"/>
        <w:right w:val="none" w:sz="0" w:space="0" w:color="auto"/>
      </w:divBdr>
      <w:divsChild>
        <w:div w:id="969555908">
          <w:marLeft w:val="0"/>
          <w:marRight w:val="0"/>
          <w:marTop w:val="0"/>
          <w:marBottom w:val="0"/>
          <w:divBdr>
            <w:top w:val="none" w:sz="0" w:space="0" w:color="auto"/>
            <w:left w:val="none" w:sz="0" w:space="0" w:color="auto"/>
            <w:bottom w:val="none" w:sz="0" w:space="0" w:color="auto"/>
            <w:right w:val="none" w:sz="0" w:space="0" w:color="auto"/>
          </w:divBdr>
        </w:div>
        <w:div w:id="1697198100">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46257192">
      <w:bodyDiv w:val="1"/>
      <w:marLeft w:val="0"/>
      <w:marRight w:val="0"/>
      <w:marTop w:val="0"/>
      <w:marBottom w:val="0"/>
      <w:divBdr>
        <w:top w:val="none" w:sz="0" w:space="0" w:color="auto"/>
        <w:left w:val="none" w:sz="0" w:space="0" w:color="auto"/>
        <w:bottom w:val="none" w:sz="0" w:space="0" w:color="auto"/>
        <w:right w:val="none" w:sz="0" w:space="0" w:color="auto"/>
      </w:divBdr>
      <w:divsChild>
        <w:div w:id="926155837">
          <w:marLeft w:val="0"/>
          <w:marRight w:val="0"/>
          <w:marTop w:val="0"/>
          <w:marBottom w:val="0"/>
          <w:divBdr>
            <w:top w:val="none" w:sz="0" w:space="0" w:color="auto"/>
            <w:left w:val="none" w:sz="0" w:space="0" w:color="auto"/>
            <w:bottom w:val="none" w:sz="0" w:space="0" w:color="auto"/>
            <w:right w:val="none" w:sz="0" w:space="0" w:color="auto"/>
          </w:divBdr>
        </w:div>
        <w:div w:id="1887722015">
          <w:marLeft w:val="0"/>
          <w:marRight w:val="0"/>
          <w:marTop w:val="0"/>
          <w:marBottom w:val="0"/>
          <w:divBdr>
            <w:top w:val="none" w:sz="0" w:space="0" w:color="auto"/>
            <w:left w:val="none" w:sz="0" w:space="0" w:color="auto"/>
            <w:bottom w:val="none" w:sz="0" w:space="0" w:color="auto"/>
            <w:right w:val="none" w:sz="0" w:space="0" w:color="auto"/>
          </w:divBdr>
        </w:div>
        <w:div w:id="2018455232">
          <w:marLeft w:val="0"/>
          <w:marRight w:val="0"/>
          <w:marTop w:val="0"/>
          <w:marBottom w:val="0"/>
          <w:divBdr>
            <w:top w:val="none" w:sz="0" w:space="0" w:color="auto"/>
            <w:left w:val="none" w:sz="0" w:space="0" w:color="auto"/>
            <w:bottom w:val="none" w:sz="0" w:space="0" w:color="auto"/>
            <w:right w:val="none" w:sz="0" w:space="0" w:color="auto"/>
          </w:divBdr>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493448830">
      <w:bodyDiv w:val="1"/>
      <w:marLeft w:val="0"/>
      <w:marRight w:val="0"/>
      <w:marTop w:val="0"/>
      <w:marBottom w:val="0"/>
      <w:divBdr>
        <w:top w:val="none" w:sz="0" w:space="0" w:color="auto"/>
        <w:left w:val="none" w:sz="0" w:space="0" w:color="auto"/>
        <w:bottom w:val="none" w:sz="0" w:space="0" w:color="auto"/>
        <w:right w:val="none" w:sz="0" w:space="0" w:color="auto"/>
      </w:divBdr>
      <w:divsChild>
        <w:div w:id="567884530">
          <w:marLeft w:val="0"/>
          <w:marRight w:val="0"/>
          <w:marTop w:val="0"/>
          <w:marBottom w:val="0"/>
          <w:divBdr>
            <w:top w:val="none" w:sz="0" w:space="0" w:color="auto"/>
            <w:left w:val="none" w:sz="0" w:space="0" w:color="auto"/>
            <w:bottom w:val="none" w:sz="0" w:space="0" w:color="auto"/>
            <w:right w:val="none" w:sz="0" w:space="0" w:color="auto"/>
          </w:divBdr>
        </w:div>
        <w:div w:id="1701466536">
          <w:marLeft w:val="0"/>
          <w:marRight w:val="0"/>
          <w:marTop w:val="0"/>
          <w:marBottom w:val="0"/>
          <w:divBdr>
            <w:top w:val="none" w:sz="0" w:space="0" w:color="auto"/>
            <w:left w:val="none" w:sz="0" w:space="0" w:color="auto"/>
            <w:bottom w:val="none" w:sz="0" w:space="0" w:color="auto"/>
            <w:right w:val="none" w:sz="0" w:space="0" w:color="auto"/>
          </w:divBdr>
        </w:div>
        <w:div w:id="795679121">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5D93"/>
      </a:dk2>
      <a:lt2>
        <a:srgbClr val="FAF9F7"/>
      </a:lt2>
      <a:accent1>
        <a:srgbClr val="0074E0"/>
      </a:accent1>
      <a:accent2>
        <a:srgbClr val="E5F5FB"/>
      </a:accent2>
      <a:accent3>
        <a:srgbClr val="FFD685"/>
      </a:accent3>
      <a:accent4>
        <a:srgbClr val="000000"/>
      </a:accent4>
      <a:accent5>
        <a:srgbClr val="FFBB33"/>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TaxCatchAllLabel xmlns="783fd492-fe55-4a9d-8dc2-317bf256f4b7" xsi:nil="true"/>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_Flow_SignoffStatus xmlns="9ab40df8-26c1-4a1c-a19e-907d7b1a0161" xsi:nil="true"/>
    <SharedWithUsers xmlns="783fd492-fe55-4a9d-8dc2-317bf256f4b7">
      <UserInfo>
        <DisplayName>Foster, Sharon</DisplayName>
        <AccountId>836</AccountId>
        <AccountType/>
      </UserInfo>
      <UserInfo>
        <DisplayName>Burns, Stuart</DisplayName>
        <AccountId>144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9A875-81F1-4276-B60F-EACAD896DCC3}">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2.xml><?xml version="1.0" encoding="utf-8"?>
<ds:datastoreItem xmlns:ds="http://schemas.openxmlformats.org/officeDocument/2006/customXml" ds:itemID="{80DAAF5D-BAB2-4F34-9C73-A25201776A81}">
  <ds:schemaRefs>
    <ds:schemaRef ds:uri="http://schemas.microsoft.com/sharepoint/v3/contenttype/forms"/>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B63C46BA-6F7B-402D-9D97-0B22B428E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36</cp:revision>
  <dcterms:created xsi:type="dcterms:W3CDTF">2022-02-04T00:34:00Z</dcterms:created>
  <dcterms:modified xsi:type="dcterms:W3CDTF">2023-07-10T23:38:00Z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2023-03-03T01:09:06Z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71603808-6427-46b4-9053-1703e12318dc</vt:lpwstr>
  </property>
  <property fmtid="{D5CDD505-2E9C-101B-9397-08002B2CF9AE}" pid="12" name="MSIP_Label_513c403f-62ba-48c5-b221-2519db7cca50_ContentBits">
    <vt:lpwstr>1</vt:lpwstr>
  </property>
</Properties>
</file>