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95EDA" w14:textId="77777777" w:rsidR="0003083D" w:rsidRPr="00A43117" w:rsidRDefault="0003083D" w:rsidP="0003083D">
      <w:pPr>
        <w:pStyle w:val="ACARAheading1non-numbered"/>
        <w:spacing w:before="0"/>
        <w:rPr>
          <w:b w:val="0"/>
          <w:bCs/>
          <w:szCs w:val="36"/>
        </w:rPr>
      </w:pPr>
      <w:r>
        <w:rPr>
          <w:b w:val="0"/>
          <w:bCs/>
          <w:szCs w:val="36"/>
        </w:rPr>
        <w:t>S</w:t>
      </w:r>
      <w:r w:rsidRPr="00A43117">
        <w:rPr>
          <w:b w:val="0"/>
          <w:bCs/>
          <w:szCs w:val="36"/>
        </w:rPr>
        <w:t>ample sequence of learning Science Year 7</w:t>
      </w:r>
    </w:p>
    <w:p w14:paraId="0F6891B6" w14:textId="77777777" w:rsidR="0003083D" w:rsidRPr="00206E69" w:rsidRDefault="0003083D" w:rsidP="0003083D">
      <w:pPr>
        <w:pStyle w:val="ACARATablebodytext"/>
        <w:rPr>
          <w:rFonts w:cs="Roboto Slab SemiBold"/>
          <w:b/>
          <w:bCs/>
          <w:szCs w:val="20"/>
        </w:rPr>
      </w:pPr>
      <w:r w:rsidRPr="00206E69">
        <w:rPr>
          <w:rFonts w:cs="Roboto Slab SemiBold"/>
          <w:b/>
          <w:bCs/>
          <w:szCs w:val="20"/>
        </w:rPr>
        <w:t xml:space="preserve">Achievement Standard </w:t>
      </w:r>
    </w:p>
    <w:p w14:paraId="39AAB5A7" w14:textId="77777777" w:rsidR="0003083D" w:rsidRPr="001543F9" w:rsidRDefault="0003083D" w:rsidP="0003083D">
      <w:pPr>
        <w:rPr>
          <w:rFonts w:ascii="Roboto" w:hAnsi="Roboto"/>
          <w:sz w:val="18"/>
          <w:szCs w:val="18"/>
        </w:rPr>
      </w:pPr>
      <w:r w:rsidRPr="001543F9">
        <w:rPr>
          <w:rFonts w:ascii="Roboto" w:hAnsi="Roboto"/>
          <w:sz w:val="18"/>
          <w:szCs w:val="18"/>
        </w:rPr>
        <w:t xml:space="preserve">By the end of Year 7 students explain how biological diversity is ordered and organised. They represent flows of matter and energy in ecosystems and predict the effects of environmental changes. They model cycles in the Earth-sun-moon system and explain the effects of these cycles on Earth phenomena. They represent and explain the effects of forces acting on objects. They use particle theory to explain the physical properties of substances and develop processes that separate mixtures. Students identify the factors that can influence development of and lead to changes in scientific knowledge. They explain how scientific responses are developed and can impact society. They explain the role of science communication in shaping viewpoints, policies and regulations. </w:t>
      </w:r>
    </w:p>
    <w:p w14:paraId="6507ACE5" w14:textId="77777777" w:rsidR="0003083D" w:rsidRDefault="0003083D" w:rsidP="0003083D">
      <w:r w:rsidRPr="001543F9">
        <w:rPr>
          <w:rFonts w:ascii="Roboto" w:hAnsi="Roboto"/>
          <w:sz w:val="18"/>
          <w:szCs w:val="18"/>
        </w:rPr>
        <w:t>Students plan and conduct safe, reproducible investigations to test relationships and aspects of scientific models. They identify potential ethical issues and intercultural considerations required for field locations or use of secondary data. They use equipment to generate and record data with precision. They select and construct appropriate representations to organise data and information. They process data and information and analyse it to describe patterns, trends and relationships. They identify possible sources of error in methods and identify unanswered questions in conclusions and claims. They identify evidence to support their conclusions and construct arguments to support or dispute claims. They select and use language and text features appropriately for their purpose and audience when communicating their ideas and findings.</w:t>
      </w:r>
      <w:r>
        <w:tab/>
      </w:r>
    </w:p>
    <w:p w14:paraId="7280B63D" w14:textId="77777777" w:rsidR="0003083D" w:rsidRPr="00206E69" w:rsidRDefault="0003083D" w:rsidP="0003083D">
      <w:pPr>
        <w:pStyle w:val="ACARATablebodytext"/>
        <w:spacing w:before="0"/>
        <w:rPr>
          <w:rFonts w:cs="Roboto Slab SemiBold"/>
          <w:b/>
          <w:bCs/>
          <w:szCs w:val="20"/>
        </w:rPr>
      </w:pPr>
      <w:r w:rsidRPr="00206E69">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03083D" w14:paraId="54F3D59F" w14:textId="77777777" w:rsidTr="00AA02E7">
        <w:trPr>
          <w:trHeight w:val="340"/>
        </w:trPr>
        <w:tc>
          <w:tcPr>
            <w:tcW w:w="567" w:type="dxa"/>
            <w:shd w:val="clear" w:color="auto" w:fill="0093C2"/>
          </w:tcPr>
          <w:p w14:paraId="4EDC3553" w14:textId="77777777" w:rsidR="0003083D" w:rsidRPr="00FA0A8A" w:rsidRDefault="0003083D" w:rsidP="00AA02E7">
            <w:pPr>
              <w:tabs>
                <w:tab w:val="left" w:pos="16395"/>
              </w:tabs>
              <w:rPr>
                <w:sz w:val="18"/>
                <w:szCs w:val="18"/>
              </w:rPr>
            </w:pPr>
          </w:p>
        </w:tc>
        <w:tc>
          <w:tcPr>
            <w:tcW w:w="4082" w:type="dxa"/>
            <w:vAlign w:val="center"/>
          </w:tcPr>
          <w:p w14:paraId="70F69208" w14:textId="77777777" w:rsidR="0003083D" w:rsidRPr="00077AFA" w:rsidRDefault="0003083D" w:rsidP="00AA02E7">
            <w:pPr>
              <w:tabs>
                <w:tab w:val="left" w:pos="16395"/>
              </w:tabs>
              <w:rPr>
                <w:rFonts w:ascii="Roboto" w:hAnsi="Roboto" w:cs="Roboto Slab SemiBold"/>
                <w:b/>
                <w:bCs/>
                <w:sz w:val="18"/>
                <w:szCs w:val="18"/>
              </w:rPr>
            </w:pPr>
            <w:r w:rsidRPr="00077AFA">
              <w:rPr>
                <w:rFonts w:ascii="Roboto" w:hAnsi="Roboto" w:cs="Roboto Slab SemiBold"/>
                <w:b/>
                <w:bCs/>
                <w:sz w:val="18"/>
                <w:szCs w:val="18"/>
              </w:rPr>
              <w:t>Introduce and teach new content</w:t>
            </w:r>
          </w:p>
        </w:tc>
        <w:tc>
          <w:tcPr>
            <w:tcW w:w="567" w:type="dxa"/>
            <w:shd w:val="clear" w:color="auto" w:fill="CCF1FF"/>
            <w:vAlign w:val="center"/>
          </w:tcPr>
          <w:p w14:paraId="3E4D37CA" w14:textId="77777777" w:rsidR="0003083D" w:rsidRPr="00077AFA" w:rsidRDefault="0003083D" w:rsidP="00AA02E7">
            <w:pPr>
              <w:tabs>
                <w:tab w:val="left" w:pos="16395"/>
              </w:tabs>
              <w:rPr>
                <w:rFonts w:ascii="Roboto" w:hAnsi="Roboto" w:cs="Roboto Slab SemiBold"/>
                <w:b/>
                <w:bCs/>
                <w:sz w:val="18"/>
                <w:szCs w:val="18"/>
              </w:rPr>
            </w:pPr>
          </w:p>
        </w:tc>
        <w:tc>
          <w:tcPr>
            <w:tcW w:w="4082" w:type="dxa"/>
            <w:vAlign w:val="center"/>
          </w:tcPr>
          <w:p w14:paraId="33621607" w14:textId="77777777" w:rsidR="0003083D" w:rsidRPr="00077AFA" w:rsidRDefault="0003083D" w:rsidP="00AA02E7">
            <w:pPr>
              <w:tabs>
                <w:tab w:val="left" w:pos="16395"/>
              </w:tabs>
              <w:rPr>
                <w:rFonts w:ascii="Roboto" w:hAnsi="Roboto" w:cs="Roboto Slab SemiBold"/>
                <w:b/>
                <w:bCs/>
                <w:sz w:val="18"/>
                <w:szCs w:val="18"/>
              </w:rPr>
            </w:pPr>
            <w:r w:rsidRPr="00077AFA">
              <w:rPr>
                <w:rFonts w:ascii="Roboto" w:hAnsi="Roboto" w:cs="Roboto Slab SemiBold"/>
                <w:b/>
                <w:bCs/>
                <w:sz w:val="18"/>
                <w:szCs w:val="18"/>
              </w:rPr>
              <w:t>Consolidate and apply knowledge and skills</w:t>
            </w:r>
          </w:p>
        </w:tc>
      </w:tr>
    </w:tbl>
    <w:p w14:paraId="29570EC1" w14:textId="77777777" w:rsidR="0003083D" w:rsidRPr="004041F4" w:rsidRDefault="0003083D" w:rsidP="0003083D">
      <w:pPr>
        <w:tabs>
          <w:tab w:val="left" w:pos="1920"/>
          <w:tab w:val="left" w:pos="3075"/>
          <w:tab w:val="left" w:pos="3495"/>
          <w:tab w:val="left" w:pos="4110"/>
        </w:tabs>
        <w:rPr>
          <w:sz w:val="10"/>
          <w:szCs w:val="10"/>
        </w:rPr>
      </w:pPr>
    </w:p>
    <w:tbl>
      <w:tblPr>
        <w:tblStyle w:val="TableGrid"/>
        <w:tblW w:w="0" w:type="auto"/>
        <w:tblLook w:val="04A0" w:firstRow="1" w:lastRow="0" w:firstColumn="1" w:lastColumn="0" w:noHBand="0" w:noVBand="1"/>
      </w:tblPr>
      <w:tblGrid>
        <w:gridCol w:w="19557"/>
        <w:gridCol w:w="550"/>
        <w:gridCol w:w="551"/>
        <w:gridCol w:w="550"/>
        <w:gridCol w:w="551"/>
      </w:tblGrid>
      <w:tr w:rsidR="0003083D" w:rsidRPr="004041F4" w14:paraId="355EF577" w14:textId="77777777" w:rsidTr="00AA02E7">
        <w:trPr>
          <w:trHeight w:val="454"/>
        </w:trPr>
        <w:tc>
          <w:tcPr>
            <w:tcW w:w="19557" w:type="dxa"/>
            <w:shd w:val="clear" w:color="auto" w:fill="E8E8E8" w:themeFill="background2"/>
            <w:vAlign w:val="center"/>
          </w:tcPr>
          <w:p w14:paraId="0BDDBB5D" w14:textId="77777777" w:rsidR="0003083D" w:rsidRPr="004041F4" w:rsidRDefault="0003083D" w:rsidP="00AA02E7">
            <w:pPr>
              <w:pStyle w:val="paragraph"/>
              <w:spacing w:before="0" w:beforeAutospacing="0" w:after="120" w:afterAutospacing="0"/>
              <w:rPr>
                <w:rFonts w:ascii="Roboto" w:hAnsi="Roboto" w:cs="Segoe UI"/>
                <w:sz w:val="18"/>
                <w:szCs w:val="18"/>
              </w:rPr>
            </w:pPr>
            <w:r w:rsidRPr="004041F4">
              <w:rPr>
                <w:rFonts w:ascii="Roboto" w:hAnsi="Roboto" w:cs="Segoe UI"/>
                <w:b/>
                <w:bCs/>
                <w:sz w:val="18"/>
                <w:szCs w:val="18"/>
              </w:rPr>
              <w:t>Science understanding </w:t>
            </w:r>
          </w:p>
        </w:tc>
        <w:tc>
          <w:tcPr>
            <w:tcW w:w="550" w:type="dxa"/>
            <w:shd w:val="clear" w:color="auto" w:fill="E8E8E8" w:themeFill="background2"/>
            <w:vAlign w:val="center"/>
          </w:tcPr>
          <w:p w14:paraId="54698991" w14:textId="77777777" w:rsidR="0003083D" w:rsidRPr="00077AFA" w:rsidRDefault="0003083D" w:rsidP="00AA02E7">
            <w:pPr>
              <w:spacing w:line="360" w:lineRule="auto"/>
              <w:rPr>
                <w:rFonts w:ascii="Roboto" w:hAnsi="Roboto" w:cstheme="minorHAnsi"/>
                <w:b/>
                <w:bCs/>
                <w:sz w:val="18"/>
                <w:szCs w:val="18"/>
              </w:rPr>
            </w:pPr>
            <w:r w:rsidRPr="00077AFA">
              <w:rPr>
                <w:rFonts w:ascii="Roboto" w:hAnsi="Roboto" w:cstheme="minorHAnsi"/>
                <w:b/>
                <w:bCs/>
                <w:sz w:val="18"/>
                <w:szCs w:val="18"/>
              </w:rPr>
              <w:t>T1</w:t>
            </w:r>
          </w:p>
        </w:tc>
        <w:tc>
          <w:tcPr>
            <w:tcW w:w="551" w:type="dxa"/>
            <w:shd w:val="clear" w:color="auto" w:fill="E8E8E8" w:themeFill="background2"/>
            <w:vAlign w:val="center"/>
          </w:tcPr>
          <w:p w14:paraId="6FCF7503" w14:textId="77777777" w:rsidR="0003083D" w:rsidRPr="00077AFA" w:rsidRDefault="0003083D" w:rsidP="00AA02E7">
            <w:pPr>
              <w:spacing w:line="360" w:lineRule="auto"/>
              <w:rPr>
                <w:rFonts w:ascii="Roboto" w:hAnsi="Roboto" w:cstheme="minorHAnsi"/>
                <w:b/>
                <w:bCs/>
                <w:sz w:val="18"/>
                <w:szCs w:val="18"/>
              </w:rPr>
            </w:pPr>
            <w:r w:rsidRPr="00077AFA">
              <w:rPr>
                <w:rFonts w:ascii="Roboto" w:hAnsi="Roboto" w:cstheme="minorHAnsi"/>
                <w:b/>
                <w:bCs/>
                <w:sz w:val="18"/>
                <w:szCs w:val="18"/>
              </w:rPr>
              <w:t>T2</w:t>
            </w:r>
          </w:p>
        </w:tc>
        <w:tc>
          <w:tcPr>
            <w:tcW w:w="550" w:type="dxa"/>
            <w:shd w:val="clear" w:color="auto" w:fill="E8E8E8" w:themeFill="background2"/>
            <w:vAlign w:val="center"/>
          </w:tcPr>
          <w:p w14:paraId="04C8DF2B" w14:textId="77777777" w:rsidR="0003083D" w:rsidRPr="00077AFA" w:rsidRDefault="0003083D" w:rsidP="00AA02E7">
            <w:pPr>
              <w:spacing w:line="360" w:lineRule="auto"/>
              <w:rPr>
                <w:rFonts w:ascii="Roboto" w:hAnsi="Roboto" w:cstheme="minorHAnsi"/>
                <w:b/>
                <w:bCs/>
                <w:sz w:val="18"/>
                <w:szCs w:val="18"/>
              </w:rPr>
            </w:pPr>
            <w:r w:rsidRPr="00077AFA">
              <w:rPr>
                <w:rFonts w:ascii="Roboto" w:hAnsi="Roboto" w:cstheme="minorHAnsi"/>
                <w:b/>
                <w:bCs/>
                <w:sz w:val="18"/>
                <w:szCs w:val="18"/>
              </w:rPr>
              <w:t>T3</w:t>
            </w:r>
          </w:p>
        </w:tc>
        <w:tc>
          <w:tcPr>
            <w:tcW w:w="551" w:type="dxa"/>
            <w:shd w:val="clear" w:color="auto" w:fill="E8E8E8" w:themeFill="background2"/>
            <w:vAlign w:val="center"/>
          </w:tcPr>
          <w:p w14:paraId="29261777" w14:textId="77777777" w:rsidR="0003083D" w:rsidRPr="00077AFA" w:rsidRDefault="0003083D" w:rsidP="00AA02E7">
            <w:pPr>
              <w:spacing w:line="360" w:lineRule="auto"/>
              <w:rPr>
                <w:rFonts w:ascii="Roboto" w:hAnsi="Roboto" w:cstheme="minorHAnsi"/>
                <w:b/>
                <w:bCs/>
                <w:sz w:val="18"/>
                <w:szCs w:val="18"/>
              </w:rPr>
            </w:pPr>
            <w:r w:rsidRPr="00077AFA">
              <w:rPr>
                <w:rFonts w:ascii="Roboto" w:hAnsi="Roboto" w:cstheme="minorHAnsi"/>
                <w:b/>
                <w:bCs/>
                <w:sz w:val="18"/>
                <w:szCs w:val="18"/>
              </w:rPr>
              <w:t>T4</w:t>
            </w:r>
          </w:p>
        </w:tc>
      </w:tr>
      <w:tr w:rsidR="0003083D" w:rsidRPr="004041F4" w14:paraId="76593986" w14:textId="77777777" w:rsidTr="00AA02E7">
        <w:trPr>
          <w:trHeight w:val="454"/>
        </w:trPr>
        <w:tc>
          <w:tcPr>
            <w:tcW w:w="19557" w:type="dxa"/>
            <w:vAlign w:val="center"/>
          </w:tcPr>
          <w:p w14:paraId="16FBA9C7" w14:textId="77777777" w:rsidR="0003083D" w:rsidRPr="004041F4" w:rsidRDefault="0003083D" w:rsidP="00AA02E7">
            <w:pPr>
              <w:pStyle w:val="paragraph"/>
              <w:spacing w:before="0" w:beforeAutospacing="0" w:after="120" w:afterAutospacing="0"/>
              <w:rPr>
                <w:rFonts w:ascii="Roboto" w:hAnsi="Roboto" w:cstheme="minorBidi"/>
                <w:color w:val="000000" w:themeColor="text1"/>
                <w:sz w:val="18"/>
                <w:szCs w:val="18"/>
              </w:rPr>
            </w:pPr>
            <w:r w:rsidRPr="004041F4">
              <w:rPr>
                <w:rFonts w:ascii="Roboto" w:hAnsi="Roboto" w:cs="Segoe UI"/>
                <w:sz w:val="18"/>
                <w:szCs w:val="18"/>
              </w:rPr>
              <w:t xml:space="preserve">Biological sciences: </w:t>
            </w:r>
            <w:r w:rsidRPr="004041F4">
              <w:rPr>
                <w:rFonts w:ascii="Roboto" w:hAnsi="Roboto" w:cs="Calibri"/>
                <w:color w:val="000000"/>
                <w:sz w:val="18"/>
                <w:szCs w:val="18"/>
              </w:rPr>
              <w:t xml:space="preserve">Investigate the role of classification in ordering and organising the diversity of life on Earth and use and develop classification tools including dichotomous keys </w:t>
            </w:r>
            <w:hyperlink r:id="rId11" w:history="1">
              <w:r w:rsidRPr="00E155D9">
                <w:rPr>
                  <w:rStyle w:val="Hyperlink"/>
                  <w:rFonts w:ascii="Roboto" w:hAnsi="Roboto" w:cs="Calibri"/>
                  <w:sz w:val="18"/>
                  <w:szCs w:val="18"/>
                </w:rPr>
                <w:t>AC9S7U01</w:t>
              </w:r>
            </w:hyperlink>
          </w:p>
        </w:tc>
        <w:tc>
          <w:tcPr>
            <w:tcW w:w="550" w:type="dxa"/>
            <w:shd w:val="clear" w:color="auto" w:fill="0093C2"/>
            <w:vAlign w:val="center"/>
          </w:tcPr>
          <w:p w14:paraId="4FACFF13"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3AC25631" w14:textId="77777777" w:rsidR="0003083D" w:rsidRPr="004041F4" w:rsidRDefault="0003083D" w:rsidP="00AA02E7">
            <w:pPr>
              <w:spacing w:line="360" w:lineRule="auto"/>
              <w:rPr>
                <w:rFonts w:ascii="Roboto" w:hAnsi="Roboto" w:cstheme="minorHAnsi"/>
                <w:sz w:val="18"/>
                <w:szCs w:val="18"/>
              </w:rPr>
            </w:pPr>
          </w:p>
        </w:tc>
        <w:tc>
          <w:tcPr>
            <w:tcW w:w="550" w:type="dxa"/>
            <w:vAlign w:val="center"/>
          </w:tcPr>
          <w:p w14:paraId="4C716AEB"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361FA066" w14:textId="77777777" w:rsidR="0003083D" w:rsidRPr="004041F4" w:rsidRDefault="0003083D" w:rsidP="00AA02E7">
            <w:pPr>
              <w:spacing w:line="360" w:lineRule="auto"/>
              <w:rPr>
                <w:rFonts w:ascii="Roboto" w:hAnsi="Roboto" w:cstheme="minorHAnsi"/>
                <w:sz w:val="18"/>
                <w:szCs w:val="18"/>
              </w:rPr>
            </w:pPr>
          </w:p>
        </w:tc>
      </w:tr>
      <w:tr w:rsidR="0003083D" w:rsidRPr="004041F4" w14:paraId="6B5CA4AB" w14:textId="77777777" w:rsidTr="00AA02E7">
        <w:trPr>
          <w:trHeight w:val="454"/>
        </w:trPr>
        <w:tc>
          <w:tcPr>
            <w:tcW w:w="19557" w:type="dxa"/>
            <w:vAlign w:val="center"/>
          </w:tcPr>
          <w:p w14:paraId="5800CD07" w14:textId="77777777" w:rsidR="0003083D" w:rsidRPr="004041F4" w:rsidRDefault="0003083D" w:rsidP="00AA02E7">
            <w:pPr>
              <w:spacing w:after="120"/>
              <w:rPr>
                <w:rFonts w:ascii="Roboto" w:hAnsi="Roboto"/>
                <w:sz w:val="18"/>
                <w:szCs w:val="18"/>
              </w:rPr>
            </w:pPr>
            <w:r w:rsidRPr="004041F4">
              <w:rPr>
                <w:rFonts w:ascii="Roboto" w:eastAsia="Times New Roman" w:hAnsi="Roboto" w:cs="Segoe UI"/>
                <w:kern w:val="0"/>
                <w:sz w:val="18"/>
                <w:szCs w:val="18"/>
                <w:lang w:eastAsia="en-AU"/>
                <w14:ligatures w14:val="none"/>
              </w:rPr>
              <w:t xml:space="preserve">Biological sciences: </w:t>
            </w:r>
            <w:r w:rsidRPr="004041F4">
              <w:rPr>
                <w:rFonts w:ascii="Roboto" w:hAnsi="Roboto" w:cs="Calibri"/>
                <w:color w:val="000000"/>
                <w:sz w:val="18"/>
                <w:szCs w:val="18"/>
              </w:rPr>
              <w:t xml:space="preserve">Use models, including food webs, to represent matter and energy flow in ecosystems and predict the impact of changing abiotic and biotic factors on populations </w:t>
            </w:r>
            <w:hyperlink r:id="rId12" w:history="1">
              <w:r w:rsidRPr="00E155D9">
                <w:rPr>
                  <w:rStyle w:val="Hyperlink"/>
                  <w:rFonts w:ascii="Roboto" w:hAnsi="Roboto" w:cs="Calibri"/>
                  <w:sz w:val="18"/>
                  <w:szCs w:val="18"/>
                </w:rPr>
                <w:t>AC9S7U02</w:t>
              </w:r>
            </w:hyperlink>
          </w:p>
        </w:tc>
        <w:tc>
          <w:tcPr>
            <w:tcW w:w="550" w:type="dxa"/>
            <w:shd w:val="clear" w:color="auto" w:fill="0093C2"/>
            <w:vAlign w:val="center"/>
          </w:tcPr>
          <w:p w14:paraId="31C66F6B"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24AD289A" w14:textId="77777777" w:rsidR="0003083D" w:rsidRPr="004041F4" w:rsidRDefault="0003083D" w:rsidP="00AA02E7">
            <w:pPr>
              <w:spacing w:line="360" w:lineRule="auto"/>
              <w:rPr>
                <w:rFonts w:ascii="Roboto" w:hAnsi="Roboto" w:cstheme="minorHAnsi"/>
                <w:sz w:val="18"/>
                <w:szCs w:val="18"/>
              </w:rPr>
            </w:pPr>
          </w:p>
        </w:tc>
        <w:tc>
          <w:tcPr>
            <w:tcW w:w="550" w:type="dxa"/>
            <w:vAlign w:val="center"/>
          </w:tcPr>
          <w:p w14:paraId="21FB4F6C"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4122B3E8" w14:textId="77777777" w:rsidR="0003083D" w:rsidRPr="004041F4" w:rsidRDefault="0003083D" w:rsidP="00AA02E7">
            <w:pPr>
              <w:spacing w:line="360" w:lineRule="auto"/>
              <w:rPr>
                <w:rFonts w:ascii="Roboto" w:hAnsi="Roboto" w:cstheme="minorHAnsi"/>
                <w:sz w:val="18"/>
                <w:szCs w:val="18"/>
              </w:rPr>
            </w:pPr>
          </w:p>
        </w:tc>
      </w:tr>
      <w:tr w:rsidR="0003083D" w:rsidRPr="004041F4" w14:paraId="08A6D75A" w14:textId="77777777" w:rsidTr="00AA02E7">
        <w:trPr>
          <w:trHeight w:val="454"/>
        </w:trPr>
        <w:tc>
          <w:tcPr>
            <w:tcW w:w="19557" w:type="dxa"/>
            <w:vAlign w:val="center"/>
          </w:tcPr>
          <w:p w14:paraId="5C2628B5"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shd w:val="clear" w:color="auto" w:fill="FFFFFF"/>
              </w:rPr>
            </w:pPr>
            <w:r w:rsidRPr="004041F4">
              <w:rPr>
                <w:rFonts w:ascii="Roboto" w:hAnsi="Roboto" w:cs="Segoe UI"/>
                <w:b/>
                <w:sz w:val="18"/>
                <w:szCs w:val="18"/>
              </w:rPr>
              <w:t>Earth and space sciences:</w:t>
            </w:r>
            <w:r w:rsidRPr="004041F4">
              <w:rPr>
                <w:rFonts w:ascii="Roboto" w:hAnsi="Roboto" w:cs="Calibri"/>
                <w:color w:val="000000"/>
                <w:sz w:val="18"/>
                <w:szCs w:val="18"/>
              </w:rPr>
              <w:t xml:space="preserve"> Model cyclic changes in the relative positions of the Earth, sun, and moon and explain how these cycles cause eclipses and influence predictable phenomena on Earth, including seasons and tides </w:t>
            </w:r>
            <w:hyperlink r:id="rId13" w:history="1">
              <w:r w:rsidRPr="00E155D9">
                <w:rPr>
                  <w:rStyle w:val="Hyperlink"/>
                  <w:rFonts w:ascii="Roboto" w:hAnsi="Roboto" w:cs="Calibri"/>
                  <w:sz w:val="18"/>
                  <w:szCs w:val="18"/>
                </w:rPr>
                <w:t>AC9S7U03</w:t>
              </w:r>
            </w:hyperlink>
          </w:p>
        </w:tc>
        <w:tc>
          <w:tcPr>
            <w:tcW w:w="550" w:type="dxa"/>
            <w:vAlign w:val="center"/>
          </w:tcPr>
          <w:p w14:paraId="3EF499DF" w14:textId="77777777" w:rsidR="0003083D" w:rsidRPr="004041F4" w:rsidRDefault="0003083D" w:rsidP="00AA02E7">
            <w:pPr>
              <w:spacing w:line="360" w:lineRule="auto"/>
              <w:rPr>
                <w:rFonts w:ascii="Roboto" w:hAnsi="Roboto" w:cstheme="minorHAnsi"/>
                <w:sz w:val="18"/>
                <w:szCs w:val="18"/>
              </w:rPr>
            </w:pPr>
          </w:p>
        </w:tc>
        <w:tc>
          <w:tcPr>
            <w:tcW w:w="551" w:type="dxa"/>
            <w:shd w:val="clear" w:color="auto" w:fill="0093C2"/>
            <w:vAlign w:val="center"/>
          </w:tcPr>
          <w:p w14:paraId="48BFCBFD" w14:textId="77777777" w:rsidR="0003083D" w:rsidRPr="004041F4" w:rsidRDefault="0003083D" w:rsidP="00AA02E7">
            <w:pPr>
              <w:spacing w:line="360" w:lineRule="auto"/>
              <w:rPr>
                <w:rFonts w:ascii="Roboto" w:hAnsi="Roboto" w:cstheme="minorHAnsi"/>
                <w:sz w:val="18"/>
                <w:szCs w:val="18"/>
              </w:rPr>
            </w:pPr>
          </w:p>
        </w:tc>
        <w:tc>
          <w:tcPr>
            <w:tcW w:w="550" w:type="dxa"/>
            <w:vAlign w:val="center"/>
          </w:tcPr>
          <w:p w14:paraId="010189CC"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33100544" w14:textId="77777777" w:rsidR="0003083D" w:rsidRPr="004041F4" w:rsidRDefault="0003083D" w:rsidP="00AA02E7">
            <w:pPr>
              <w:spacing w:line="360" w:lineRule="auto"/>
              <w:rPr>
                <w:rFonts w:ascii="Roboto" w:hAnsi="Roboto" w:cstheme="minorHAnsi"/>
                <w:sz w:val="18"/>
                <w:szCs w:val="18"/>
              </w:rPr>
            </w:pPr>
          </w:p>
        </w:tc>
      </w:tr>
      <w:tr w:rsidR="0003083D" w:rsidRPr="004041F4" w14:paraId="2F5A495D" w14:textId="77777777" w:rsidTr="00AA02E7">
        <w:trPr>
          <w:trHeight w:val="454"/>
        </w:trPr>
        <w:tc>
          <w:tcPr>
            <w:tcW w:w="19557" w:type="dxa"/>
            <w:vAlign w:val="center"/>
          </w:tcPr>
          <w:p w14:paraId="03A047EA"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shd w:val="clear" w:color="auto" w:fill="FFFFFF"/>
              </w:rPr>
            </w:pPr>
            <w:r w:rsidRPr="004041F4">
              <w:rPr>
                <w:rFonts w:ascii="Roboto" w:hAnsi="Roboto" w:cs="Segoe UI"/>
                <w:b/>
                <w:sz w:val="18"/>
                <w:szCs w:val="18"/>
              </w:rPr>
              <w:t xml:space="preserve">Physical sciences: </w:t>
            </w:r>
            <w:r w:rsidRPr="004041F4">
              <w:rPr>
                <w:rFonts w:ascii="Roboto" w:hAnsi="Roboto" w:cs="Segoe UI"/>
                <w:sz w:val="18"/>
                <w:szCs w:val="18"/>
              </w:rPr>
              <w:t xml:space="preserve">Investigate and represent balanced and unbalanced forces, including gravitational force, acting on objects, and relate changes in an object’s motion to its mass and the magnitude and direction of forces acting on it  </w:t>
            </w:r>
            <w:hyperlink r:id="rId14" w:history="1">
              <w:r w:rsidRPr="00B25754">
                <w:rPr>
                  <w:rStyle w:val="Hyperlink"/>
                  <w:rFonts w:ascii="Roboto" w:hAnsi="Roboto" w:cs="Segoe UI"/>
                  <w:sz w:val="18"/>
                  <w:szCs w:val="18"/>
                </w:rPr>
                <w:t>AC9S7U04</w:t>
              </w:r>
            </w:hyperlink>
          </w:p>
        </w:tc>
        <w:tc>
          <w:tcPr>
            <w:tcW w:w="550" w:type="dxa"/>
            <w:vAlign w:val="center"/>
          </w:tcPr>
          <w:p w14:paraId="36F39E48"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3B0C102D" w14:textId="77777777" w:rsidR="0003083D" w:rsidRPr="004041F4" w:rsidRDefault="0003083D" w:rsidP="00AA02E7">
            <w:pPr>
              <w:spacing w:line="360" w:lineRule="auto"/>
              <w:rPr>
                <w:rFonts w:ascii="Roboto" w:hAnsi="Roboto" w:cstheme="minorHAnsi"/>
                <w:sz w:val="18"/>
                <w:szCs w:val="18"/>
              </w:rPr>
            </w:pPr>
          </w:p>
        </w:tc>
        <w:tc>
          <w:tcPr>
            <w:tcW w:w="550" w:type="dxa"/>
            <w:shd w:val="clear" w:color="auto" w:fill="0093C2"/>
            <w:vAlign w:val="center"/>
          </w:tcPr>
          <w:p w14:paraId="58D5729A"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0F9A5923" w14:textId="77777777" w:rsidR="0003083D" w:rsidRPr="004041F4" w:rsidRDefault="0003083D" w:rsidP="00AA02E7">
            <w:pPr>
              <w:spacing w:line="360" w:lineRule="auto"/>
              <w:rPr>
                <w:rFonts w:ascii="Roboto" w:hAnsi="Roboto" w:cstheme="minorHAnsi"/>
                <w:sz w:val="18"/>
                <w:szCs w:val="18"/>
              </w:rPr>
            </w:pPr>
          </w:p>
        </w:tc>
      </w:tr>
      <w:tr w:rsidR="0003083D" w:rsidRPr="004041F4" w14:paraId="1F4A9096" w14:textId="77777777" w:rsidTr="00AA02E7">
        <w:trPr>
          <w:trHeight w:val="454"/>
        </w:trPr>
        <w:tc>
          <w:tcPr>
            <w:tcW w:w="19557" w:type="dxa"/>
            <w:vAlign w:val="center"/>
          </w:tcPr>
          <w:p w14:paraId="35BD50B9" w14:textId="77777777" w:rsidR="0003083D" w:rsidRPr="004041F4" w:rsidRDefault="0003083D" w:rsidP="00AA02E7">
            <w:pPr>
              <w:pStyle w:val="paragraph"/>
              <w:spacing w:before="0" w:beforeAutospacing="0" w:after="120" w:afterAutospacing="0"/>
              <w:textAlignment w:val="baseline"/>
              <w:rPr>
                <w:rFonts w:ascii="Roboto" w:hAnsi="Roboto" w:cs="Segoe UI"/>
                <w:b/>
                <w:sz w:val="18"/>
                <w:szCs w:val="18"/>
              </w:rPr>
            </w:pPr>
            <w:r w:rsidRPr="004041F4">
              <w:rPr>
                <w:rFonts w:ascii="Roboto" w:hAnsi="Roboto" w:cs="Segoe UI"/>
                <w:b/>
                <w:sz w:val="18"/>
                <w:szCs w:val="18"/>
              </w:rPr>
              <w:t>Chemical sciences:</w:t>
            </w:r>
            <w:r w:rsidRPr="004041F4">
              <w:rPr>
                <w:rFonts w:ascii="Roboto" w:hAnsi="Roboto" w:cs="Calibri"/>
                <w:color w:val="000000"/>
                <w:sz w:val="18"/>
                <w:szCs w:val="18"/>
              </w:rPr>
              <w:t xml:space="preserve"> Use particle theory to describe the arrangement of particles in a substance, including the motion of and attraction between particles, and relate this to the properties of the substance </w:t>
            </w:r>
            <w:hyperlink r:id="rId15" w:history="1">
              <w:r w:rsidRPr="00B25754">
                <w:rPr>
                  <w:rStyle w:val="Hyperlink"/>
                  <w:rFonts w:ascii="Roboto" w:hAnsi="Roboto" w:cs="Calibri"/>
                  <w:sz w:val="18"/>
                  <w:szCs w:val="18"/>
                </w:rPr>
                <w:t>AC9S7U05</w:t>
              </w:r>
            </w:hyperlink>
          </w:p>
        </w:tc>
        <w:tc>
          <w:tcPr>
            <w:tcW w:w="550" w:type="dxa"/>
            <w:vAlign w:val="center"/>
          </w:tcPr>
          <w:p w14:paraId="3ACE9E2D"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2396FD71" w14:textId="77777777" w:rsidR="0003083D" w:rsidRPr="004041F4" w:rsidRDefault="0003083D" w:rsidP="00AA02E7">
            <w:pPr>
              <w:spacing w:line="360" w:lineRule="auto"/>
              <w:rPr>
                <w:rFonts w:ascii="Roboto" w:hAnsi="Roboto" w:cstheme="minorHAnsi"/>
                <w:sz w:val="18"/>
                <w:szCs w:val="18"/>
              </w:rPr>
            </w:pPr>
          </w:p>
        </w:tc>
        <w:tc>
          <w:tcPr>
            <w:tcW w:w="550" w:type="dxa"/>
            <w:vAlign w:val="center"/>
          </w:tcPr>
          <w:p w14:paraId="72858A66" w14:textId="77777777" w:rsidR="0003083D" w:rsidRPr="004041F4" w:rsidRDefault="0003083D" w:rsidP="00AA02E7">
            <w:pPr>
              <w:spacing w:line="360" w:lineRule="auto"/>
              <w:rPr>
                <w:rFonts w:ascii="Roboto" w:hAnsi="Roboto" w:cstheme="minorHAnsi"/>
                <w:sz w:val="18"/>
                <w:szCs w:val="18"/>
              </w:rPr>
            </w:pPr>
          </w:p>
        </w:tc>
        <w:tc>
          <w:tcPr>
            <w:tcW w:w="551" w:type="dxa"/>
            <w:shd w:val="clear" w:color="auto" w:fill="0093C2"/>
            <w:vAlign w:val="center"/>
          </w:tcPr>
          <w:p w14:paraId="081B6DA9" w14:textId="77777777" w:rsidR="0003083D" w:rsidRPr="004041F4" w:rsidRDefault="0003083D" w:rsidP="00AA02E7">
            <w:pPr>
              <w:spacing w:line="360" w:lineRule="auto"/>
              <w:rPr>
                <w:rFonts w:ascii="Roboto" w:hAnsi="Roboto" w:cstheme="minorHAnsi"/>
                <w:sz w:val="18"/>
                <w:szCs w:val="18"/>
              </w:rPr>
            </w:pPr>
          </w:p>
        </w:tc>
      </w:tr>
      <w:tr w:rsidR="0003083D" w:rsidRPr="004041F4" w14:paraId="0A53B584" w14:textId="77777777" w:rsidTr="00AA02E7">
        <w:trPr>
          <w:trHeight w:val="454"/>
        </w:trPr>
        <w:tc>
          <w:tcPr>
            <w:tcW w:w="19557" w:type="dxa"/>
            <w:vAlign w:val="center"/>
          </w:tcPr>
          <w:p w14:paraId="0A999A12" w14:textId="77777777" w:rsidR="0003083D" w:rsidRPr="004041F4" w:rsidRDefault="0003083D" w:rsidP="00AA02E7">
            <w:pPr>
              <w:pStyle w:val="paragraph"/>
              <w:spacing w:before="0" w:beforeAutospacing="0" w:after="120" w:afterAutospacing="0"/>
              <w:textAlignment w:val="baseline"/>
              <w:rPr>
                <w:rFonts w:ascii="Roboto" w:hAnsi="Roboto" w:cs="Segoe UI"/>
                <w:b/>
                <w:sz w:val="18"/>
                <w:szCs w:val="18"/>
              </w:rPr>
            </w:pPr>
            <w:r w:rsidRPr="004041F4">
              <w:rPr>
                <w:rFonts w:ascii="Roboto" w:hAnsi="Roboto" w:cs="Segoe UI"/>
                <w:b/>
                <w:sz w:val="18"/>
                <w:szCs w:val="18"/>
              </w:rPr>
              <w:t>Chemical sciences:</w:t>
            </w:r>
            <w:r w:rsidRPr="004041F4">
              <w:rPr>
                <w:rFonts w:ascii="Roboto" w:hAnsi="Roboto" w:cs="Calibri"/>
                <w:color w:val="000000"/>
                <w:sz w:val="18"/>
                <w:szCs w:val="18"/>
              </w:rPr>
              <w:t xml:space="preserve"> Use a particle model to describe differences between pure substances and mixtures and apply understanding of properties of substances to separate mixtures </w:t>
            </w:r>
            <w:hyperlink r:id="rId16" w:history="1">
              <w:r w:rsidRPr="00B25754">
                <w:rPr>
                  <w:rStyle w:val="Hyperlink"/>
                  <w:rFonts w:ascii="Roboto" w:hAnsi="Roboto" w:cs="Calibri"/>
                  <w:sz w:val="18"/>
                  <w:szCs w:val="18"/>
                </w:rPr>
                <w:t>AC9S7U06</w:t>
              </w:r>
            </w:hyperlink>
          </w:p>
        </w:tc>
        <w:tc>
          <w:tcPr>
            <w:tcW w:w="550" w:type="dxa"/>
            <w:vAlign w:val="center"/>
          </w:tcPr>
          <w:p w14:paraId="41B85445" w14:textId="77777777" w:rsidR="0003083D" w:rsidRPr="004041F4" w:rsidRDefault="0003083D" w:rsidP="00AA02E7">
            <w:pPr>
              <w:spacing w:line="360" w:lineRule="auto"/>
              <w:rPr>
                <w:rFonts w:ascii="Roboto" w:hAnsi="Roboto" w:cstheme="minorHAnsi"/>
                <w:sz w:val="18"/>
                <w:szCs w:val="18"/>
              </w:rPr>
            </w:pPr>
          </w:p>
        </w:tc>
        <w:tc>
          <w:tcPr>
            <w:tcW w:w="551" w:type="dxa"/>
            <w:vAlign w:val="center"/>
          </w:tcPr>
          <w:p w14:paraId="5785A997" w14:textId="77777777" w:rsidR="0003083D" w:rsidRPr="004041F4" w:rsidRDefault="0003083D" w:rsidP="00AA02E7">
            <w:pPr>
              <w:spacing w:line="360" w:lineRule="auto"/>
              <w:rPr>
                <w:rFonts w:ascii="Roboto" w:hAnsi="Roboto" w:cstheme="minorHAnsi"/>
                <w:sz w:val="18"/>
                <w:szCs w:val="18"/>
              </w:rPr>
            </w:pPr>
          </w:p>
        </w:tc>
        <w:tc>
          <w:tcPr>
            <w:tcW w:w="550" w:type="dxa"/>
            <w:vAlign w:val="center"/>
          </w:tcPr>
          <w:p w14:paraId="3DC7ED7B" w14:textId="77777777" w:rsidR="0003083D" w:rsidRPr="004041F4" w:rsidRDefault="0003083D" w:rsidP="00AA02E7">
            <w:pPr>
              <w:spacing w:line="360" w:lineRule="auto"/>
              <w:rPr>
                <w:rFonts w:ascii="Roboto" w:hAnsi="Roboto" w:cstheme="minorHAnsi"/>
                <w:sz w:val="18"/>
                <w:szCs w:val="18"/>
              </w:rPr>
            </w:pPr>
          </w:p>
        </w:tc>
        <w:tc>
          <w:tcPr>
            <w:tcW w:w="551" w:type="dxa"/>
            <w:shd w:val="clear" w:color="auto" w:fill="0093C2"/>
            <w:vAlign w:val="center"/>
          </w:tcPr>
          <w:p w14:paraId="39EE698A" w14:textId="77777777" w:rsidR="0003083D" w:rsidRPr="004041F4" w:rsidRDefault="0003083D" w:rsidP="00AA02E7">
            <w:pPr>
              <w:spacing w:line="360" w:lineRule="auto"/>
              <w:rPr>
                <w:rFonts w:ascii="Roboto" w:hAnsi="Roboto" w:cstheme="minorHAnsi"/>
                <w:sz w:val="18"/>
                <w:szCs w:val="18"/>
              </w:rPr>
            </w:pPr>
          </w:p>
        </w:tc>
      </w:tr>
      <w:tr w:rsidR="0003083D" w:rsidRPr="004041F4" w14:paraId="3E5D58EA" w14:textId="77777777" w:rsidTr="00AA02E7">
        <w:trPr>
          <w:trHeight w:val="454"/>
        </w:trPr>
        <w:tc>
          <w:tcPr>
            <w:tcW w:w="21759" w:type="dxa"/>
            <w:gridSpan w:val="5"/>
            <w:shd w:val="clear" w:color="auto" w:fill="F2F2F2" w:themeFill="background1" w:themeFillShade="F2"/>
            <w:vAlign w:val="center"/>
          </w:tcPr>
          <w:p w14:paraId="48674F63" w14:textId="77777777" w:rsidR="0003083D" w:rsidRPr="004041F4" w:rsidRDefault="0003083D" w:rsidP="00AA02E7">
            <w:pPr>
              <w:rPr>
                <w:rFonts w:ascii="Roboto" w:hAnsi="Roboto" w:cs="Roboto Slab SemiBold"/>
                <w:sz w:val="18"/>
                <w:szCs w:val="18"/>
              </w:rPr>
            </w:pPr>
            <w:r w:rsidRPr="004041F4">
              <w:rPr>
                <w:rFonts w:ascii="Roboto" w:hAnsi="Roboto"/>
                <w:b/>
                <w:bCs/>
                <w:sz w:val="18"/>
                <w:szCs w:val="18"/>
              </w:rPr>
              <w:t>Science as a human endeavour</w:t>
            </w:r>
          </w:p>
        </w:tc>
      </w:tr>
      <w:tr w:rsidR="0003083D" w:rsidRPr="004041F4" w14:paraId="298BF9FA" w14:textId="77777777" w:rsidTr="00AA02E7">
        <w:trPr>
          <w:trHeight w:val="454"/>
        </w:trPr>
        <w:tc>
          <w:tcPr>
            <w:tcW w:w="19557" w:type="dxa"/>
            <w:vAlign w:val="center"/>
          </w:tcPr>
          <w:p w14:paraId="1E28DB95" w14:textId="77777777" w:rsidR="0003083D" w:rsidRPr="004041F4" w:rsidRDefault="0003083D" w:rsidP="00AA02E7">
            <w:pPr>
              <w:spacing w:after="120"/>
              <w:rPr>
                <w:rFonts w:ascii="Roboto" w:hAnsi="Roboto"/>
                <w:color w:val="000000" w:themeColor="text1"/>
                <w:sz w:val="18"/>
                <w:szCs w:val="18"/>
              </w:rPr>
            </w:pPr>
            <w:r w:rsidRPr="004041F4">
              <w:rPr>
                <w:rFonts w:ascii="Roboto" w:eastAsia="Times New Roman" w:hAnsi="Roboto" w:cs="Segoe UI"/>
                <w:b/>
                <w:kern w:val="0"/>
                <w:sz w:val="18"/>
                <w:szCs w:val="18"/>
                <w:lang w:eastAsia="en-AU"/>
                <w14:ligatures w14:val="none"/>
              </w:rPr>
              <w:t>Nature and development:</w:t>
            </w:r>
            <w:r w:rsidRPr="004041F4">
              <w:rPr>
                <w:rFonts w:ascii="Roboto" w:hAnsi="Roboto" w:cs="Calibri"/>
                <w:color w:val="000000"/>
                <w:sz w:val="18"/>
                <w:szCs w:val="18"/>
              </w:rPr>
              <w:t xml:space="preserve"> Explain how new evidence or different perspectives can lead to changes in scientific knowledge </w:t>
            </w:r>
            <w:hyperlink r:id="rId17" w:history="1">
              <w:r w:rsidRPr="00FC689C">
                <w:rPr>
                  <w:rStyle w:val="Hyperlink"/>
                  <w:rFonts w:ascii="Roboto" w:hAnsi="Roboto" w:cs="Calibri"/>
                  <w:sz w:val="18"/>
                  <w:szCs w:val="18"/>
                </w:rPr>
                <w:t>AC9S7H01</w:t>
              </w:r>
            </w:hyperlink>
          </w:p>
        </w:tc>
        <w:tc>
          <w:tcPr>
            <w:tcW w:w="550" w:type="dxa"/>
            <w:vAlign w:val="center"/>
          </w:tcPr>
          <w:p w14:paraId="207C9D0D" w14:textId="77777777" w:rsidR="0003083D" w:rsidRPr="004041F4" w:rsidRDefault="0003083D" w:rsidP="00AA02E7">
            <w:pPr>
              <w:rPr>
                <w:rFonts w:ascii="Roboto" w:hAnsi="Roboto"/>
                <w:sz w:val="18"/>
                <w:szCs w:val="18"/>
              </w:rPr>
            </w:pPr>
          </w:p>
        </w:tc>
        <w:tc>
          <w:tcPr>
            <w:tcW w:w="551" w:type="dxa"/>
            <w:shd w:val="clear" w:color="auto" w:fill="0093C2"/>
            <w:vAlign w:val="center"/>
          </w:tcPr>
          <w:p w14:paraId="67A1BEDB" w14:textId="77777777" w:rsidR="0003083D" w:rsidRPr="004041F4" w:rsidRDefault="0003083D" w:rsidP="00AA02E7">
            <w:pPr>
              <w:rPr>
                <w:rFonts w:ascii="Roboto" w:hAnsi="Roboto"/>
                <w:sz w:val="18"/>
                <w:szCs w:val="18"/>
              </w:rPr>
            </w:pPr>
          </w:p>
        </w:tc>
        <w:tc>
          <w:tcPr>
            <w:tcW w:w="550" w:type="dxa"/>
            <w:vAlign w:val="center"/>
          </w:tcPr>
          <w:p w14:paraId="4323CE2C" w14:textId="77777777" w:rsidR="0003083D" w:rsidRPr="004041F4" w:rsidRDefault="0003083D" w:rsidP="00AA02E7">
            <w:pPr>
              <w:rPr>
                <w:rFonts w:ascii="Roboto" w:hAnsi="Roboto"/>
                <w:sz w:val="18"/>
                <w:szCs w:val="18"/>
              </w:rPr>
            </w:pPr>
          </w:p>
        </w:tc>
        <w:tc>
          <w:tcPr>
            <w:tcW w:w="551" w:type="dxa"/>
            <w:shd w:val="clear" w:color="auto" w:fill="CCF1FF"/>
            <w:vAlign w:val="center"/>
          </w:tcPr>
          <w:p w14:paraId="4FA93611" w14:textId="77777777" w:rsidR="0003083D" w:rsidRPr="004041F4" w:rsidRDefault="0003083D" w:rsidP="00AA02E7">
            <w:pPr>
              <w:rPr>
                <w:rFonts w:ascii="Roboto" w:hAnsi="Roboto"/>
                <w:sz w:val="18"/>
                <w:szCs w:val="18"/>
              </w:rPr>
            </w:pPr>
          </w:p>
        </w:tc>
      </w:tr>
      <w:tr w:rsidR="0003083D" w:rsidRPr="004041F4" w14:paraId="5A466824" w14:textId="77777777" w:rsidTr="00AA02E7">
        <w:trPr>
          <w:trHeight w:val="454"/>
        </w:trPr>
        <w:tc>
          <w:tcPr>
            <w:tcW w:w="19557" w:type="dxa"/>
            <w:vAlign w:val="center"/>
          </w:tcPr>
          <w:p w14:paraId="7A01B074" w14:textId="77777777" w:rsidR="0003083D" w:rsidRPr="004041F4" w:rsidRDefault="0003083D" w:rsidP="00AA02E7">
            <w:pPr>
              <w:spacing w:after="120"/>
              <w:rPr>
                <w:rFonts w:ascii="Roboto" w:hAnsi="Roboto"/>
                <w:color w:val="000000" w:themeColor="text1"/>
                <w:sz w:val="18"/>
                <w:szCs w:val="18"/>
              </w:rPr>
            </w:pPr>
            <w:r w:rsidRPr="004041F4">
              <w:rPr>
                <w:rFonts w:ascii="Roboto" w:eastAsia="Times New Roman" w:hAnsi="Roboto" w:cs="Segoe UI"/>
                <w:b/>
                <w:kern w:val="0"/>
                <w:sz w:val="18"/>
                <w:szCs w:val="18"/>
                <w:lang w:eastAsia="en-AU"/>
                <w14:ligatures w14:val="none"/>
              </w:rPr>
              <w:t>Nature and development:</w:t>
            </w:r>
            <w:r w:rsidRPr="004041F4">
              <w:rPr>
                <w:rFonts w:ascii="Roboto" w:hAnsi="Roboto" w:cs="Calibri"/>
                <w:color w:val="000000"/>
                <w:sz w:val="18"/>
                <w:szCs w:val="18"/>
              </w:rPr>
              <w:t xml:space="preserve"> Investigate how cultural perspectives and worldviews influence the development of scientific knowledge </w:t>
            </w:r>
            <w:hyperlink r:id="rId18" w:history="1">
              <w:r w:rsidRPr="00FC689C">
                <w:rPr>
                  <w:rStyle w:val="Hyperlink"/>
                  <w:rFonts w:ascii="Roboto" w:hAnsi="Roboto" w:cs="Calibri"/>
                  <w:sz w:val="18"/>
                  <w:szCs w:val="18"/>
                </w:rPr>
                <w:t>AC9S7H02</w:t>
              </w:r>
            </w:hyperlink>
          </w:p>
        </w:tc>
        <w:tc>
          <w:tcPr>
            <w:tcW w:w="550" w:type="dxa"/>
            <w:vAlign w:val="center"/>
          </w:tcPr>
          <w:p w14:paraId="2DDB3AAB" w14:textId="77777777" w:rsidR="0003083D" w:rsidRPr="004041F4" w:rsidRDefault="0003083D" w:rsidP="00AA02E7">
            <w:pPr>
              <w:rPr>
                <w:rFonts w:ascii="Roboto" w:hAnsi="Roboto"/>
                <w:sz w:val="18"/>
                <w:szCs w:val="18"/>
              </w:rPr>
            </w:pPr>
          </w:p>
        </w:tc>
        <w:tc>
          <w:tcPr>
            <w:tcW w:w="551" w:type="dxa"/>
            <w:shd w:val="clear" w:color="auto" w:fill="0093C2"/>
            <w:vAlign w:val="center"/>
          </w:tcPr>
          <w:p w14:paraId="4E667495" w14:textId="77777777" w:rsidR="0003083D" w:rsidRPr="004041F4" w:rsidRDefault="0003083D" w:rsidP="00AA02E7">
            <w:pPr>
              <w:rPr>
                <w:rFonts w:ascii="Roboto" w:hAnsi="Roboto"/>
                <w:sz w:val="18"/>
                <w:szCs w:val="18"/>
              </w:rPr>
            </w:pPr>
          </w:p>
        </w:tc>
        <w:tc>
          <w:tcPr>
            <w:tcW w:w="550" w:type="dxa"/>
            <w:vAlign w:val="center"/>
          </w:tcPr>
          <w:p w14:paraId="4B935663" w14:textId="77777777" w:rsidR="0003083D" w:rsidRPr="004041F4" w:rsidRDefault="0003083D" w:rsidP="00AA02E7">
            <w:pPr>
              <w:rPr>
                <w:rFonts w:ascii="Roboto" w:hAnsi="Roboto"/>
                <w:sz w:val="18"/>
                <w:szCs w:val="18"/>
              </w:rPr>
            </w:pPr>
          </w:p>
        </w:tc>
        <w:tc>
          <w:tcPr>
            <w:tcW w:w="551" w:type="dxa"/>
            <w:shd w:val="clear" w:color="auto" w:fill="CCF1FF"/>
            <w:vAlign w:val="center"/>
          </w:tcPr>
          <w:p w14:paraId="6E660122" w14:textId="77777777" w:rsidR="0003083D" w:rsidRPr="004041F4" w:rsidRDefault="0003083D" w:rsidP="00AA02E7">
            <w:pPr>
              <w:rPr>
                <w:rFonts w:ascii="Roboto" w:hAnsi="Roboto"/>
                <w:sz w:val="18"/>
                <w:szCs w:val="18"/>
              </w:rPr>
            </w:pPr>
          </w:p>
        </w:tc>
      </w:tr>
      <w:tr w:rsidR="0003083D" w:rsidRPr="004041F4" w14:paraId="677B8776" w14:textId="77777777" w:rsidTr="00AA02E7">
        <w:trPr>
          <w:trHeight w:val="454"/>
        </w:trPr>
        <w:tc>
          <w:tcPr>
            <w:tcW w:w="19557" w:type="dxa"/>
            <w:vAlign w:val="center"/>
          </w:tcPr>
          <w:p w14:paraId="5A161168" w14:textId="77777777" w:rsidR="0003083D" w:rsidRPr="004041F4" w:rsidRDefault="0003083D" w:rsidP="00AA02E7">
            <w:pPr>
              <w:spacing w:after="120"/>
              <w:rPr>
                <w:rFonts w:ascii="Roboto" w:hAnsi="Roboto"/>
                <w:color w:val="000000" w:themeColor="text1"/>
                <w:sz w:val="18"/>
                <w:szCs w:val="18"/>
              </w:rPr>
            </w:pPr>
            <w:r w:rsidRPr="004041F4">
              <w:rPr>
                <w:rFonts w:ascii="Roboto" w:eastAsia="Times New Roman" w:hAnsi="Roboto" w:cs="Segoe UI"/>
                <w:b/>
                <w:kern w:val="0"/>
                <w:sz w:val="18"/>
                <w:szCs w:val="18"/>
                <w:lang w:eastAsia="en-AU"/>
                <w14:ligatures w14:val="none"/>
              </w:rPr>
              <w:t>Use and influence:</w:t>
            </w:r>
            <w:r w:rsidRPr="004041F4">
              <w:rPr>
                <w:rFonts w:ascii="Roboto" w:hAnsi="Roboto" w:cs="Calibri"/>
                <w:color w:val="000000"/>
                <w:sz w:val="18"/>
                <w:szCs w:val="18"/>
              </w:rPr>
              <w:t xml:space="preserve"> Examine how proposed scientific responses to contemporary issues may impact on society and explore ethical, environmental, social and economic considerations </w:t>
            </w:r>
            <w:hyperlink r:id="rId19" w:history="1">
              <w:r w:rsidRPr="00FC689C">
                <w:rPr>
                  <w:rStyle w:val="Hyperlink"/>
                  <w:rFonts w:ascii="Roboto" w:hAnsi="Roboto" w:cs="Calibri"/>
                  <w:sz w:val="18"/>
                  <w:szCs w:val="18"/>
                </w:rPr>
                <w:t>AC9S7H03</w:t>
              </w:r>
            </w:hyperlink>
          </w:p>
        </w:tc>
        <w:tc>
          <w:tcPr>
            <w:tcW w:w="550" w:type="dxa"/>
            <w:shd w:val="clear" w:color="auto" w:fill="0093C2"/>
            <w:vAlign w:val="center"/>
          </w:tcPr>
          <w:p w14:paraId="1BA6A4F1" w14:textId="77777777" w:rsidR="0003083D" w:rsidRPr="004041F4" w:rsidRDefault="0003083D" w:rsidP="00AA02E7">
            <w:pPr>
              <w:rPr>
                <w:rFonts w:ascii="Roboto" w:hAnsi="Roboto"/>
                <w:sz w:val="18"/>
                <w:szCs w:val="18"/>
              </w:rPr>
            </w:pPr>
          </w:p>
        </w:tc>
        <w:tc>
          <w:tcPr>
            <w:tcW w:w="551" w:type="dxa"/>
            <w:vAlign w:val="center"/>
          </w:tcPr>
          <w:p w14:paraId="63126314" w14:textId="77777777" w:rsidR="0003083D" w:rsidRPr="004041F4" w:rsidRDefault="0003083D" w:rsidP="00AA02E7">
            <w:pPr>
              <w:rPr>
                <w:rFonts w:ascii="Roboto" w:hAnsi="Roboto"/>
                <w:sz w:val="18"/>
                <w:szCs w:val="18"/>
              </w:rPr>
            </w:pPr>
          </w:p>
        </w:tc>
        <w:tc>
          <w:tcPr>
            <w:tcW w:w="550" w:type="dxa"/>
            <w:shd w:val="clear" w:color="auto" w:fill="CCF1FF"/>
            <w:vAlign w:val="center"/>
          </w:tcPr>
          <w:p w14:paraId="536FD294" w14:textId="77777777" w:rsidR="0003083D" w:rsidRPr="004041F4" w:rsidRDefault="0003083D" w:rsidP="00AA02E7">
            <w:pPr>
              <w:rPr>
                <w:rFonts w:ascii="Roboto" w:hAnsi="Roboto"/>
                <w:sz w:val="18"/>
                <w:szCs w:val="18"/>
              </w:rPr>
            </w:pPr>
          </w:p>
        </w:tc>
        <w:tc>
          <w:tcPr>
            <w:tcW w:w="551" w:type="dxa"/>
            <w:vAlign w:val="center"/>
          </w:tcPr>
          <w:p w14:paraId="03EE4937" w14:textId="77777777" w:rsidR="0003083D" w:rsidRPr="004041F4" w:rsidRDefault="0003083D" w:rsidP="00AA02E7">
            <w:pPr>
              <w:rPr>
                <w:rFonts w:ascii="Roboto" w:hAnsi="Roboto"/>
                <w:sz w:val="18"/>
                <w:szCs w:val="18"/>
              </w:rPr>
            </w:pPr>
          </w:p>
        </w:tc>
      </w:tr>
      <w:tr w:rsidR="0003083D" w:rsidRPr="004041F4" w14:paraId="01500CBD" w14:textId="77777777" w:rsidTr="00AA02E7">
        <w:trPr>
          <w:trHeight w:val="454"/>
        </w:trPr>
        <w:tc>
          <w:tcPr>
            <w:tcW w:w="19557" w:type="dxa"/>
            <w:vAlign w:val="center"/>
          </w:tcPr>
          <w:p w14:paraId="0908BAD3" w14:textId="77777777" w:rsidR="0003083D" w:rsidRPr="004041F4" w:rsidRDefault="0003083D" w:rsidP="00AA02E7">
            <w:pPr>
              <w:spacing w:after="120"/>
              <w:rPr>
                <w:rFonts w:ascii="Roboto" w:hAnsi="Roboto"/>
                <w:color w:val="000000" w:themeColor="text1"/>
                <w:sz w:val="18"/>
                <w:szCs w:val="18"/>
              </w:rPr>
            </w:pPr>
            <w:r w:rsidRPr="004041F4">
              <w:rPr>
                <w:rFonts w:ascii="Roboto" w:eastAsia="Times New Roman" w:hAnsi="Roboto" w:cs="Segoe UI"/>
                <w:b/>
                <w:kern w:val="0"/>
                <w:sz w:val="18"/>
                <w:szCs w:val="18"/>
                <w:lang w:eastAsia="en-AU"/>
                <w14:ligatures w14:val="none"/>
              </w:rPr>
              <w:t>Use and influence:</w:t>
            </w:r>
            <w:r w:rsidRPr="004041F4">
              <w:rPr>
                <w:rFonts w:ascii="Roboto" w:hAnsi="Roboto" w:cs="Calibri"/>
                <w:color w:val="000000"/>
                <w:sz w:val="18"/>
                <w:szCs w:val="18"/>
              </w:rPr>
              <w:t xml:space="preserve"> Explore the role of science communication in informing individual viewpoints and community policies and regulations </w:t>
            </w:r>
            <w:hyperlink r:id="rId20" w:history="1">
              <w:r w:rsidRPr="002C64B3">
                <w:rPr>
                  <w:rStyle w:val="Hyperlink"/>
                  <w:rFonts w:ascii="Roboto" w:hAnsi="Roboto" w:cs="Calibri"/>
                  <w:sz w:val="18"/>
                  <w:szCs w:val="18"/>
                </w:rPr>
                <w:t>AC9S7H04</w:t>
              </w:r>
            </w:hyperlink>
          </w:p>
        </w:tc>
        <w:tc>
          <w:tcPr>
            <w:tcW w:w="550" w:type="dxa"/>
            <w:shd w:val="clear" w:color="auto" w:fill="0093C2"/>
            <w:vAlign w:val="center"/>
          </w:tcPr>
          <w:p w14:paraId="2EF3D4EB" w14:textId="77777777" w:rsidR="0003083D" w:rsidRPr="004041F4" w:rsidRDefault="0003083D" w:rsidP="00AA02E7">
            <w:pPr>
              <w:rPr>
                <w:rFonts w:ascii="Roboto" w:hAnsi="Roboto"/>
                <w:sz w:val="18"/>
                <w:szCs w:val="18"/>
              </w:rPr>
            </w:pPr>
          </w:p>
        </w:tc>
        <w:tc>
          <w:tcPr>
            <w:tcW w:w="551" w:type="dxa"/>
            <w:vAlign w:val="center"/>
          </w:tcPr>
          <w:p w14:paraId="5B3C11E9" w14:textId="77777777" w:rsidR="0003083D" w:rsidRPr="004041F4" w:rsidRDefault="0003083D" w:rsidP="00AA02E7">
            <w:pPr>
              <w:rPr>
                <w:rFonts w:ascii="Roboto" w:hAnsi="Roboto"/>
                <w:sz w:val="18"/>
                <w:szCs w:val="18"/>
              </w:rPr>
            </w:pPr>
          </w:p>
        </w:tc>
        <w:tc>
          <w:tcPr>
            <w:tcW w:w="550" w:type="dxa"/>
            <w:shd w:val="clear" w:color="auto" w:fill="CCF1FF"/>
            <w:vAlign w:val="center"/>
          </w:tcPr>
          <w:p w14:paraId="2A880FFB" w14:textId="77777777" w:rsidR="0003083D" w:rsidRPr="004041F4" w:rsidRDefault="0003083D" w:rsidP="00AA02E7">
            <w:pPr>
              <w:rPr>
                <w:rFonts w:ascii="Roboto" w:hAnsi="Roboto"/>
                <w:sz w:val="18"/>
                <w:szCs w:val="18"/>
              </w:rPr>
            </w:pPr>
          </w:p>
        </w:tc>
        <w:tc>
          <w:tcPr>
            <w:tcW w:w="551" w:type="dxa"/>
            <w:vAlign w:val="center"/>
          </w:tcPr>
          <w:p w14:paraId="40D9DF15" w14:textId="77777777" w:rsidR="0003083D" w:rsidRPr="004041F4" w:rsidRDefault="0003083D" w:rsidP="00AA02E7">
            <w:pPr>
              <w:rPr>
                <w:rFonts w:ascii="Roboto" w:hAnsi="Roboto"/>
                <w:sz w:val="18"/>
                <w:szCs w:val="18"/>
              </w:rPr>
            </w:pPr>
          </w:p>
        </w:tc>
      </w:tr>
      <w:tr w:rsidR="0003083D" w:rsidRPr="004041F4" w14:paraId="22AFC01E" w14:textId="77777777" w:rsidTr="00AA02E7">
        <w:trPr>
          <w:trHeight w:val="454"/>
        </w:trPr>
        <w:tc>
          <w:tcPr>
            <w:tcW w:w="21759" w:type="dxa"/>
            <w:gridSpan w:val="5"/>
            <w:shd w:val="clear" w:color="auto" w:fill="F2F2F2" w:themeFill="background1" w:themeFillShade="F2"/>
            <w:vAlign w:val="center"/>
          </w:tcPr>
          <w:p w14:paraId="7705558B" w14:textId="77777777" w:rsidR="0003083D" w:rsidRPr="004041F4" w:rsidRDefault="0003083D" w:rsidP="00AA02E7">
            <w:pPr>
              <w:rPr>
                <w:rFonts w:ascii="Roboto" w:hAnsi="Roboto" w:cs="Roboto Slab SemiBold"/>
                <w:b/>
                <w:bCs/>
                <w:sz w:val="18"/>
                <w:szCs w:val="18"/>
              </w:rPr>
            </w:pPr>
            <w:r w:rsidRPr="004041F4">
              <w:rPr>
                <w:rFonts w:ascii="Roboto" w:hAnsi="Roboto"/>
                <w:b/>
                <w:bCs/>
                <w:sz w:val="18"/>
                <w:szCs w:val="18"/>
              </w:rPr>
              <w:t>Science inquiry</w:t>
            </w:r>
          </w:p>
        </w:tc>
      </w:tr>
      <w:tr w:rsidR="0003083D" w:rsidRPr="004041F4" w14:paraId="3E64CBCA" w14:textId="77777777" w:rsidTr="00AA02E7">
        <w:trPr>
          <w:trHeight w:val="454"/>
        </w:trPr>
        <w:tc>
          <w:tcPr>
            <w:tcW w:w="19557" w:type="dxa"/>
            <w:vAlign w:val="center"/>
          </w:tcPr>
          <w:p w14:paraId="4B69FF43" w14:textId="77777777" w:rsidR="0003083D" w:rsidRPr="004041F4" w:rsidRDefault="0003083D" w:rsidP="00AA02E7">
            <w:pPr>
              <w:pStyle w:val="paragraph"/>
              <w:spacing w:before="0" w:beforeAutospacing="0" w:after="0" w:afterAutospacing="0"/>
              <w:textAlignment w:val="baseline"/>
              <w:rPr>
                <w:rFonts w:ascii="Roboto" w:hAnsi="Roboto" w:cstheme="minorBidi"/>
                <w:color w:val="000000"/>
                <w:sz w:val="18"/>
                <w:szCs w:val="18"/>
              </w:rPr>
            </w:pPr>
            <w:r w:rsidRPr="004041F4">
              <w:rPr>
                <w:rFonts w:ascii="Roboto" w:hAnsi="Roboto" w:cs="Segoe UI"/>
                <w:b/>
                <w:sz w:val="18"/>
                <w:szCs w:val="18"/>
              </w:rPr>
              <w:t>Questioning and predicting:</w:t>
            </w:r>
            <w:r w:rsidRPr="004041F4">
              <w:rPr>
                <w:rFonts w:ascii="Roboto" w:hAnsi="Roboto" w:cs="Calibri"/>
                <w:color w:val="000000"/>
                <w:sz w:val="18"/>
                <w:szCs w:val="18"/>
              </w:rPr>
              <w:t xml:space="preserve"> Develop investigable questions, reasoned predictions and hypotheses to explore scientific models, identify patterns and test relationships </w:t>
            </w:r>
            <w:hyperlink r:id="rId21" w:history="1">
              <w:r w:rsidRPr="002C64B3">
                <w:rPr>
                  <w:rStyle w:val="Hyperlink"/>
                  <w:rFonts w:ascii="Roboto" w:hAnsi="Roboto" w:cs="Calibri"/>
                  <w:sz w:val="18"/>
                  <w:szCs w:val="18"/>
                </w:rPr>
                <w:t>AC9S7I01</w:t>
              </w:r>
            </w:hyperlink>
          </w:p>
        </w:tc>
        <w:tc>
          <w:tcPr>
            <w:tcW w:w="550" w:type="dxa"/>
            <w:shd w:val="clear" w:color="auto" w:fill="0093C2"/>
            <w:vAlign w:val="center"/>
          </w:tcPr>
          <w:p w14:paraId="3C72884E" w14:textId="77777777" w:rsidR="0003083D" w:rsidRPr="004041F4" w:rsidRDefault="0003083D" w:rsidP="00AA02E7">
            <w:pPr>
              <w:rPr>
                <w:rFonts w:ascii="Roboto" w:hAnsi="Roboto"/>
                <w:sz w:val="18"/>
                <w:szCs w:val="18"/>
              </w:rPr>
            </w:pPr>
          </w:p>
        </w:tc>
        <w:tc>
          <w:tcPr>
            <w:tcW w:w="551" w:type="dxa"/>
            <w:vAlign w:val="center"/>
          </w:tcPr>
          <w:p w14:paraId="10E3DF72" w14:textId="77777777" w:rsidR="0003083D" w:rsidRPr="004041F4" w:rsidRDefault="0003083D" w:rsidP="00AA02E7">
            <w:pPr>
              <w:rPr>
                <w:rFonts w:ascii="Roboto" w:hAnsi="Roboto"/>
                <w:sz w:val="18"/>
                <w:szCs w:val="18"/>
              </w:rPr>
            </w:pPr>
          </w:p>
        </w:tc>
        <w:tc>
          <w:tcPr>
            <w:tcW w:w="550" w:type="dxa"/>
            <w:shd w:val="clear" w:color="auto" w:fill="CCF1FF"/>
            <w:vAlign w:val="center"/>
          </w:tcPr>
          <w:p w14:paraId="10FFDA5B" w14:textId="77777777" w:rsidR="0003083D" w:rsidRPr="004041F4" w:rsidRDefault="0003083D" w:rsidP="00AA02E7">
            <w:pPr>
              <w:rPr>
                <w:rFonts w:ascii="Roboto" w:hAnsi="Roboto"/>
                <w:sz w:val="18"/>
                <w:szCs w:val="18"/>
              </w:rPr>
            </w:pPr>
          </w:p>
        </w:tc>
        <w:tc>
          <w:tcPr>
            <w:tcW w:w="551" w:type="dxa"/>
            <w:shd w:val="clear" w:color="auto" w:fill="CCF1FF"/>
            <w:vAlign w:val="center"/>
          </w:tcPr>
          <w:p w14:paraId="4268828A" w14:textId="77777777" w:rsidR="0003083D" w:rsidRPr="004041F4" w:rsidRDefault="0003083D" w:rsidP="00AA02E7">
            <w:pPr>
              <w:rPr>
                <w:rFonts w:ascii="Roboto" w:hAnsi="Roboto"/>
                <w:sz w:val="18"/>
                <w:szCs w:val="18"/>
              </w:rPr>
            </w:pPr>
          </w:p>
        </w:tc>
      </w:tr>
      <w:tr w:rsidR="0003083D" w:rsidRPr="004041F4" w14:paraId="4F3FB4CC" w14:textId="77777777" w:rsidTr="00AA02E7">
        <w:trPr>
          <w:trHeight w:val="454"/>
        </w:trPr>
        <w:tc>
          <w:tcPr>
            <w:tcW w:w="19557" w:type="dxa"/>
            <w:vAlign w:val="center"/>
          </w:tcPr>
          <w:p w14:paraId="3BEACE30"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rPr>
            </w:pPr>
            <w:r w:rsidRPr="004041F4">
              <w:rPr>
                <w:rFonts w:ascii="Roboto" w:hAnsi="Roboto" w:cs="Segoe UI"/>
                <w:b/>
                <w:sz w:val="18"/>
                <w:szCs w:val="18"/>
              </w:rPr>
              <w:t>Planning and conducting:</w:t>
            </w:r>
            <w:r w:rsidRPr="004041F4">
              <w:rPr>
                <w:rFonts w:ascii="Roboto" w:hAnsi="Roboto" w:cs="Calibri"/>
                <w:color w:val="000000"/>
                <w:sz w:val="18"/>
                <w:szCs w:val="18"/>
              </w:rPr>
              <w:t xml:space="preserve"> Plan and conduct reproducible investigations to answer questions and test hypotheses, including identifying variables and assumptions and, as appropriate, recognising and managing risks, considering ethical issues and recognising key considerations regarding heritage sites and artefacts on Country/Place </w:t>
            </w:r>
            <w:hyperlink r:id="rId22" w:history="1">
              <w:r w:rsidRPr="002C64B3">
                <w:rPr>
                  <w:rStyle w:val="Hyperlink"/>
                  <w:rFonts w:ascii="Roboto" w:hAnsi="Roboto" w:cs="Calibri"/>
                  <w:sz w:val="18"/>
                  <w:szCs w:val="18"/>
                </w:rPr>
                <w:t>AC9S7I02</w:t>
              </w:r>
            </w:hyperlink>
          </w:p>
        </w:tc>
        <w:tc>
          <w:tcPr>
            <w:tcW w:w="550" w:type="dxa"/>
            <w:shd w:val="clear" w:color="auto" w:fill="0093C2"/>
            <w:vAlign w:val="center"/>
          </w:tcPr>
          <w:p w14:paraId="39F4DE0E" w14:textId="77777777" w:rsidR="0003083D" w:rsidRPr="004041F4" w:rsidRDefault="0003083D" w:rsidP="00AA02E7">
            <w:pPr>
              <w:rPr>
                <w:rFonts w:ascii="Roboto" w:hAnsi="Roboto"/>
                <w:sz w:val="18"/>
                <w:szCs w:val="18"/>
              </w:rPr>
            </w:pPr>
          </w:p>
        </w:tc>
        <w:tc>
          <w:tcPr>
            <w:tcW w:w="551" w:type="dxa"/>
            <w:vAlign w:val="center"/>
          </w:tcPr>
          <w:p w14:paraId="01F79808" w14:textId="77777777" w:rsidR="0003083D" w:rsidRPr="004041F4" w:rsidRDefault="0003083D" w:rsidP="00AA02E7">
            <w:pPr>
              <w:rPr>
                <w:rFonts w:ascii="Roboto" w:hAnsi="Roboto"/>
                <w:sz w:val="18"/>
                <w:szCs w:val="18"/>
              </w:rPr>
            </w:pPr>
          </w:p>
        </w:tc>
        <w:tc>
          <w:tcPr>
            <w:tcW w:w="550" w:type="dxa"/>
            <w:shd w:val="clear" w:color="auto" w:fill="CCF1FF"/>
            <w:vAlign w:val="center"/>
          </w:tcPr>
          <w:p w14:paraId="12900F53" w14:textId="77777777" w:rsidR="0003083D" w:rsidRPr="004041F4" w:rsidRDefault="0003083D" w:rsidP="00AA02E7">
            <w:pPr>
              <w:rPr>
                <w:rFonts w:ascii="Roboto" w:hAnsi="Roboto"/>
                <w:sz w:val="18"/>
                <w:szCs w:val="18"/>
              </w:rPr>
            </w:pPr>
          </w:p>
        </w:tc>
        <w:tc>
          <w:tcPr>
            <w:tcW w:w="551" w:type="dxa"/>
            <w:vAlign w:val="center"/>
          </w:tcPr>
          <w:p w14:paraId="3BA8A145" w14:textId="77777777" w:rsidR="0003083D" w:rsidRPr="004041F4" w:rsidRDefault="0003083D" w:rsidP="00AA02E7">
            <w:pPr>
              <w:rPr>
                <w:rFonts w:ascii="Roboto" w:hAnsi="Roboto"/>
                <w:sz w:val="18"/>
                <w:szCs w:val="18"/>
              </w:rPr>
            </w:pPr>
          </w:p>
        </w:tc>
      </w:tr>
      <w:tr w:rsidR="0003083D" w:rsidRPr="004041F4" w14:paraId="1B54921D" w14:textId="77777777" w:rsidTr="00AA02E7">
        <w:trPr>
          <w:trHeight w:val="454"/>
        </w:trPr>
        <w:tc>
          <w:tcPr>
            <w:tcW w:w="19557" w:type="dxa"/>
            <w:vAlign w:val="center"/>
          </w:tcPr>
          <w:p w14:paraId="5A07E30E"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rPr>
            </w:pPr>
            <w:r w:rsidRPr="004041F4">
              <w:rPr>
                <w:rFonts w:ascii="Roboto" w:hAnsi="Roboto" w:cs="Segoe UI"/>
                <w:b/>
                <w:sz w:val="18"/>
                <w:szCs w:val="18"/>
              </w:rPr>
              <w:t>Planning and conducting:</w:t>
            </w:r>
            <w:r w:rsidRPr="004041F4">
              <w:rPr>
                <w:rFonts w:ascii="Roboto" w:hAnsi="Roboto" w:cs="Calibri"/>
                <w:color w:val="000000"/>
                <w:sz w:val="18"/>
                <w:szCs w:val="18"/>
              </w:rPr>
              <w:t xml:space="preserve"> Select and use equipment to generate and record data with precision, using digital tools as appropriate </w:t>
            </w:r>
            <w:hyperlink r:id="rId23" w:history="1">
              <w:r w:rsidRPr="00C148DC">
                <w:rPr>
                  <w:rStyle w:val="Hyperlink"/>
                  <w:rFonts w:ascii="Roboto" w:hAnsi="Roboto" w:cs="Calibri"/>
                  <w:sz w:val="18"/>
                  <w:szCs w:val="18"/>
                </w:rPr>
                <w:t>AC9S7I03</w:t>
              </w:r>
            </w:hyperlink>
          </w:p>
        </w:tc>
        <w:tc>
          <w:tcPr>
            <w:tcW w:w="550" w:type="dxa"/>
            <w:shd w:val="clear" w:color="auto" w:fill="0093C2"/>
            <w:vAlign w:val="center"/>
          </w:tcPr>
          <w:p w14:paraId="7B9E6DF8" w14:textId="77777777" w:rsidR="0003083D" w:rsidRPr="004041F4" w:rsidRDefault="0003083D" w:rsidP="00AA02E7">
            <w:pPr>
              <w:rPr>
                <w:rFonts w:ascii="Roboto" w:hAnsi="Roboto"/>
                <w:sz w:val="18"/>
                <w:szCs w:val="18"/>
              </w:rPr>
            </w:pPr>
          </w:p>
        </w:tc>
        <w:tc>
          <w:tcPr>
            <w:tcW w:w="551" w:type="dxa"/>
            <w:vAlign w:val="center"/>
          </w:tcPr>
          <w:p w14:paraId="07EDB3CA" w14:textId="77777777" w:rsidR="0003083D" w:rsidRPr="004041F4" w:rsidRDefault="0003083D" w:rsidP="00AA02E7">
            <w:pPr>
              <w:rPr>
                <w:rFonts w:ascii="Roboto" w:hAnsi="Roboto"/>
                <w:sz w:val="18"/>
                <w:szCs w:val="18"/>
              </w:rPr>
            </w:pPr>
          </w:p>
        </w:tc>
        <w:tc>
          <w:tcPr>
            <w:tcW w:w="550" w:type="dxa"/>
            <w:shd w:val="clear" w:color="auto" w:fill="CCF1FF"/>
            <w:vAlign w:val="center"/>
          </w:tcPr>
          <w:p w14:paraId="4517070D" w14:textId="77777777" w:rsidR="0003083D" w:rsidRPr="004041F4" w:rsidRDefault="0003083D" w:rsidP="00AA02E7">
            <w:pPr>
              <w:rPr>
                <w:rFonts w:ascii="Roboto" w:hAnsi="Roboto"/>
                <w:sz w:val="18"/>
                <w:szCs w:val="18"/>
              </w:rPr>
            </w:pPr>
          </w:p>
        </w:tc>
        <w:tc>
          <w:tcPr>
            <w:tcW w:w="551" w:type="dxa"/>
            <w:vAlign w:val="center"/>
          </w:tcPr>
          <w:p w14:paraId="1F76602E" w14:textId="77777777" w:rsidR="0003083D" w:rsidRPr="004041F4" w:rsidRDefault="0003083D" w:rsidP="00AA02E7">
            <w:pPr>
              <w:rPr>
                <w:rFonts w:ascii="Roboto" w:hAnsi="Roboto"/>
                <w:sz w:val="18"/>
                <w:szCs w:val="18"/>
              </w:rPr>
            </w:pPr>
          </w:p>
        </w:tc>
      </w:tr>
      <w:tr w:rsidR="0003083D" w:rsidRPr="004041F4" w14:paraId="03B57A61" w14:textId="77777777" w:rsidTr="00AA02E7">
        <w:trPr>
          <w:trHeight w:val="454"/>
        </w:trPr>
        <w:tc>
          <w:tcPr>
            <w:tcW w:w="19557" w:type="dxa"/>
            <w:vAlign w:val="center"/>
          </w:tcPr>
          <w:p w14:paraId="16762E5E"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rPr>
            </w:pPr>
            <w:r w:rsidRPr="004041F4">
              <w:rPr>
                <w:rFonts w:ascii="Roboto" w:hAnsi="Roboto" w:cs="Segoe UI"/>
                <w:b/>
                <w:sz w:val="18"/>
                <w:szCs w:val="18"/>
              </w:rPr>
              <w:t>Processing, modelling and analysing:</w:t>
            </w:r>
            <w:r w:rsidRPr="004041F4">
              <w:rPr>
                <w:rFonts w:ascii="Roboto" w:hAnsi="Roboto" w:cs="Segoe UI"/>
                <w:sz w:val="18"/>
                <w:szCs w:val="18"/>
              </w:rPr>
              <w:t xml:space="preserve"> </w:t>
            </w:r>
            <w:r w:rsidRPr="004041F4">
              <w:rPr>
                <w:rFonts w:ascii="Roboto" w:hAnsi="Roboto" w:cs="Calibri"/>
                <w:color w:val="000000"/>
                <w:sz w:val="18"/>
                <w:szCs w:val="18"/>
              </w:rPr>
              <w:t xml:space="preserve">Select and construct appropriate representations, including tables, graphs, models and mathematical relationships, to organise and process data and information </w:t>
            </w:r>
            <w:hyperlink r:id="rId24" w:history="1">
              <w:r w:rsidRPr="00C148DC">
                <w:rPr>
                  <w:rStyle w:val="Hyperlink"/>
                  <w:rFonts w:ascii="Roboto" w:hAnsi="Roboto" w:cs="Calibri"/>
                  <w:sz w:val="18"/>
                  <w:szCs w:val="18"/>
                </w:rPr>
                <w:t>AC9S7I04</w:t>
              </w:r>
            </w:hyperlink>
          </w:p>
        </w:tc>
        <w:tc>
          <w:tcPr>
            <w:tcW w:w="550" w:type="dxa"/>
            <w:shd w:val="clear" w:color="auto" w:fill="0093C2"/>
            <w:vAlign w:val="center"/>
          </w:tcPr>
          <w:p w14:paraId="4EDD78BB" w14:textId="77777777" w:rsidR="0003083D" w:rsidRPr="004041F4" w:rsidRDefault="0003083D" w:rsidP="00AA02E7">
            <w:pPr>
              <w:rPr>
                <w:rFonts w:ascii="Roboto" w:hAnsi="Roboto"/>
                <w:sz w:val="18"/>
                <w:szCs w:val="18"/>
              </w:rPr>
            </w:pPr>
          </w:p>
        </w:tc>
        <w:tc>
          <w:tcPr>
            <w:tcW w:w="551" w:type="dxa"/>
            <w:shd w:val="clear" w:color="auto" w:fill="CCF1FF"/>
            <w:vAlign w:val="center"/>
          </w:tcPr>
          <w:p w14:paraId="216D7AB2" w14:textId="77777777" w:rsidR="0003083D" w:rsidRPr="004041F4" w:rsidRDefault="0003083D" w:rsidP="00AA02E7">
            <w:pPr>
              <w:rPr>
                <w:rFonts w:ascii="Roboto" w:hAnsi="Roboto"/>
                <w:sz w:val="18"/>
                <w:szCs w:val="18"/>
              </w:rPr>
            </w:pPr>
          </w:p>
        </w:tc>
        <w:tc>
          <w:tcPr>
            <w:tcW w:w="550" w:type="dxa"/>
            <w:vAlign w:val="center"/>
          </w:tcPr>
          <w:p w14:paraId="0008D390" w14:textId="77777777" w:rsidR="0003083D" w:rsidRPr="004041F4" w:rsidRDefault="0003083D" w:rsidP="00AA02E7">
            <w:pPr>
              <w:rPr>
                <w:rFonts w:ascii="Roboto" w:hAnsi="Roboto"/>
                <w:sz w:val="18"/>
                <w:szCs w:val="18"/>
              </w:rPr>
            </w:pPr>
          </w:p>
        </w:tc>
        <w:tc>
          <w:tcPr>
            <w:tcW w:w="551" w:type="dxa"/>
            <w:vAlign w:val="center"/>
          </w:tcPr>
          <w:p w14:paraId="6DA8E711" w14:textId="77777777" w:rsidR="0003083D" w:rsidRPr="004041F4" w:rsidRDefault="0003083D" w:rsidP="00AA02E7">
            <w:pPr>
              <w:rPr>
                <w:rFonts w:ascii="Roboto" w:hAnsi="Roboto"/>
                <w:sz w:val="18"/>
                <w:szCs w:val="18"/>
              </w:rPr>
            </w:pPr>
          </w:p>
        </w:tc>
      </w:tr>
      <w:tr w:rsidR="0003083D" w:rsidRPr="004041F4" w14:paraId="3590A48A" w14:textId="77777777" w:rsidTr="00AA02E7">
        <w:trPr>
          <w:trHeight w:val="454"/>
        </w:trPr>
        <w:tc>
          <w:tcPr>
            <w:tcW w:w="19557" w:type="dxa"/>
            <w:vAlign w:val="center"/>
          </w:tcPr>
          <w:p w14:paraId="64249E72"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rPr>
            </w:pPr>
            <w:r w:rsidRPr="004041F4">
              <w:rPr>
                <w:rFonts w:ascii="Roboto" w:hAnsi="Roboto" w:cs="Segoe UI"/>
                <w:b/>
                <w:sz w:val="18"/>
                <w:szCs w:val="18"/>
              </w:rPr>
              <w:t>Processing, modelling and analysing:</w:t>
            </w:r>
            <w:r w:rsidRPr="004041F4">
              <w:rPr>
                <w:rFonts w:ascii="Roboto" w:hAnsi="Roboto" w:cs="Segoe UI"/>
                <w:sz w:val="18"/>
                <w:szCs w:val="18"/>
              </w:rPr>
              <w:t xml:space="preserve"> </w:t>
            </w:r>
            <w:r w:rsidRPr="004041F4">
              <w:rPr>
                <w:rFonts w:ascii="Roboto" w:hAnsi="Roboto" w:cs="Calibri"/>
                <w:color w:val="000000"/>
                <w:sz w:val="18"/>
                <w:szCs w:val="18"/>
              </w:rPr>
              <w:t xml:space="preserve">Analyse data and information to describe patterns, trends and relationships, and identify anomalies </w:t>
            </w:r>
            <w:hyperlink r:id="rId25" w:history="1">
              <w:r w:rsidRPr="00C148DC">
                <w:rPr>
                  <w:rStyle w:val="Hyperlink"/>
                  <w:rFonts w:ascii="Roboto" w:hAnsi="Roboto" w:cs="Calibri"/>
                  <w:sz w:val="18"/>
                  <w:szCs w:val="18"/>
                </w:rPr>
                <w:t>AC9S7I05</w:t>
              </w:r>
            </w:hyperlink>
          </w:p>
        </w:tc>
        <w:tc>
          <w:tcPr>
            <w:tcW w:w="550" w:type="dxa"/>
            <w:shd w:val="clear" w:color="auto" w:fill="0093C2"/>
            <w:vAlign w:val="center"/>
          </w:tcPr>
          <w:p w14:paraId="6BDF78FE" w14:textId="77777777" w:rsidR="0003083D" w:rsidRPr="004041F4" w:rsidRDefault="0003083D" w:rsidP="00AA02E7">
            <w:pPr>
              <w:rPr>
                <w:rFonts w:ascii="Roboto" w:hAnsi="Roboto"/>
                <w:sz w:val="18"/>
                <w:szCs w:val="18"/>
              </w:rPr>
            </w:pPr>
          </w:p>
        </w:tc>
        <w:tc>
          <w:tcPr>
            <w:tcW w:w="551" w:type="dxa"/>
            <w:shd w:val="clear" w:color="auto" w:fill="CCF1FF"/>
            <w:vAlign w:val="center"/>
          </w:tcPr>
          <w:p w14:paraId="77319298" w14:textId="77777777" w:rsidR="0003083D" w:rsidRPr="004041F4" w:rsidRDefault="0003083D" w:rsidP="00AA02E7">
            <w:pPr>
              <w:rPr>
                <w:rFonts w:ascii="Roboto" w:hAnsi="Roboto"/>
                <w:sz w:val="18"/>
                <w:szCs w:val="18"/>
              </w:rPr>
            </w:pPr>
          </w:p>
        </w:tc>
        <w:tc>
          <w:tcPr>
            <w:tcW w:w="550" w:type="dxa"/>
            <w:vAlign w:val="center"/>
          </w:tcPr>
          <w:p w14:paraId="43D1C7D5" w14:textId="77777777" w:rsidR="0003083D" w:rsidRPr="004041F4" w:rsidRDefault="0003083D" w:rsidP="00AA02E7">
            <w:pPr>
              <w:rPr>
                <w:rFonts w:ascii="Roboto" w:hAnsi="Roboto"/>
                <w:sz w:val="18"/>
                <w:szCs w:val="18"/>
              </w:rPr>
            </w:pPr>
          </w:p>
        </w:tc>
        <w:tc>
          <w:tcPr>
            <w:tcW w:w="551" w:type="dxa"/>
            <w:vAlign w:val="center"/>
          </w:tcPr>
          <w:p w14:paraId="61EBFE88" w14:textId="77777777" w:rsidR="0003083D" w:rsidRPr="004041F4" w:rsidRDefault="0003083D" w:rsidP="00AA02E7">
            <w:pPr>
              <w:rPr>
                <w:rFonts w:ascii="Roboto" w:hAnsi="Roboto"/>
                <w:sz w:val="18"/>
                <w:szCs w:val="18"/>
              </w:rPr>
            </w:pPr>
          </w:p>
        </w:tc>
      </w:tr>
      <w:tr w:rsidR="0003083D" w:rsidRPr="004041F4" w14:paraId="1CDB6026" w14:textId="77777777" w:rsidTr="00AA02E7">
        <w:trPr>
          <w:trHeight w:val="454"/>
        </w:trPr>
        <w:tc>
          <w:tcPr>
            <w:tcW w:w="19557" w:type="dxa"/>
            <w:vAlign w:val="center"/>
          </w:tcPr>
          <w:p w14:paraId="090502A6"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rPr>
            </w:pPr>
            <w:r w:rsidRPr="004041F4">
              <w:rPr>
                <w:rFonts w:ascii="Roboto" w:hAnsi="Roboto" w:cs="Segoe UI"/>
                <w:b/>
                <w:sz w:val="18"/>
                <w:szCs w:val="18"/>
              </w:rPr>
              <w:t>Evaluating:</w:t>
            </w:r>
            <w:r w:rsidRPr="004041F4">
              <w:rPr>
                <w:rFonts w:ascii="Roboto" w:hAnsi="Roboto" w:cs="Calibri"/>
                <w:color w:val="000000"/>
                <w:sz w:val="18"/>
                <w:szCs w:val="18"/>
              </w:rPr>
              <w:t xml:space="preserve"> Analyse methods, conclusions, and claims for assumptions, possible sources of error, conflicting evidence, and unanswered questions </w:t>
            </w:r>
            <w:hyperlink r:id="rId26" w:history="1">
              <w:r w:rsidRPr="00C148DC">
                <w:rPr>
                  <w:rStyle w:val="Hyperlink"/>
                  <w:rFonts w:ascii="Roboto" w:hAnsi="Roboto" w:cs="Calibri"/>
                  <w:sz w:val="18"/>
                  <w:szCs w:val="18"/>
                </w:rPr>
                <w:t>AC9S7I06</w:t>
              </w:r>
            </w:hyperlink>
          </w:p>
        </w:tc>
        <w:tc>
          <w:tcPr>
            <w:tcW w:w="550" w:type="dxa"/>
            <w:vAlign w:val="center"/>
          </w:tcPr>
          <w:p w14:paraId="20435CD8" w14:textId="77777777" w:rsidR="0003083D" w:rsidRPr="004041F4" w:rsidRDefault="0003083D" w:rsidP="00AA02E7">
            <w:pPr>
              <w:rPr>
                <w:rFonts w:ascii="Roboto" w:hAnsi="Roboto"/>
                <w:sz w:val="18"/>
                <w:szCs w:val="18"/>
              </w:rPr>
            </w:pPr>
          </w:p>
        </w:tc>
        <w:tc>
          <w:tcPr>
            <w:tcW w:w="551" w:type="dxa"/>
            <w:shd w:val="clear" w:color="auto" w:fill="0093C2"/>
            <w:vAlign w:val="center"/>
          </w:tcPr>
          <w:p w14:paraId="534D8955" w14:textId="77777777" w:rsidR="0003083D" w:rsidRPr="004041F4" w:rsidRDefault="0003083D" w:rsidP="00AA02E7">
            <w:pPr>
              <w:rPr>
                <w:rFonts w:ascii="Roboto" w:hAnsi="Roboto"/>
                <w:sz w:val="18"/>
                <w:szCs w:val="18"/>
              </w:rPr>
            </w:pPr>
          </w:p>
        </w:tc>
        <w:tc>
          <w:tcPr>
            <w:tcW w:w="550" w:type="dxa"/>
            <w:vAlign w:val="center"/>
          </w:tcPr>
          <w:p w14:paraId="609A6AED" w14:textId="77777777" w:rsidR="0003083D" w:rsidRPr="004041F4" w:rsidRDefault="0003083D" w:rsidP="00AA02E7">
            <w:pPr>
              <w:rPr>
                <w:rFonts w:ascii="Roboto" w:hAnsi="Roboto"/>
                <w:sz w:val="18"/>
                <w:szCs w:val="18"/>
              </w:rPr>
            </w:pPr>
          </w:p>
        </w:tc>
        <w:tc>
          <w:tcPr>
            <w:tcW w:w="551" w:type="dxa"/>
            <w:shd w:val="clear" w:color="auto" w:fill="CCF1FF"/>
            <w:vAlign w:val="center"/>
          </w:tcPr>
          <w:p w14:paraId="1F04F944" w14:textId="77777777" w:rsidR="0003083D" w:rsidRPr="004041F4" w:rsidRDefault="0003083D" w:rsidP="00AA02E7">
            <w:pPr>
              <w:rPr>
                <w:rFonts w:ascii="Roboto" w:hAnsi="Roboto"/>
                <w:sz w:val="18"/>
                <w:szCs w:val="18"/>
              </w:rPr>
            </w:pPr>
          </w:p>
        </w:tc>
      </w:tr>
      <w:tr w:rsidR="0003083D" w:rsidRPr="004041F4" w14:paraId="576A55FE" w14:textId="77777777" w:rsidTr="00AA02E7">
        <w:trPr>
          <w:trHeight w:val="454"/>
        </w:trPr>
        <w:tc>
          <w:tcPr>
            <w:tcW w:w="19557" w:type="dxa"/>
            <w:vAlign w:val="center"/>
          </w:tcPr>
          <w:p w14:paraId="27045F5B"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rPr>
            </w:pPr>
            <w:r w:rsidRPr="004041F4">
              <w:rPr>
                <w:rFonts w:ascii="Roboto" w:hAnsi="Roboto" w:cs="Segoe UI"/>
                <w:b/>
                <w:sz w:val="18"/>
                <w:szCs w:val="18"/>
              </w:rPr>
              <w:t>Evaluating:</w:t>
            </w:r>
            <w:r w:rsidRPr="004041F4">
              <w:rPr>
                <w:rFonts w:ascii="Roboto" w:hAnsi="Roboto" w:cs="Calibri"/>
                <w:color w:val="000000"/>
                <w:sz w:val="18"/>
                <w:szCs w:val="18"/>
              </w:rPr>
              <w:t xml:space="preserve"> Construct evidence-based arguments to support conclusions or evaluate claims and consider any ethical issues and cultural protocols associated with using or citing secondary data or information </w:t>
            </w:r>
            <w:hyperlink r:id="rId27" w:history="1">
              <w:r w:rsidRPr="004D150F">
                <w:rPr>
                  <w:rStyle w:val="Hyperlink"/>
                  <w:rFonts w:ascii="Roboto" w:hAnsi="Roboto" w:cs="Calibri"/>
                  <w:sz w:val="18"/>
                  <w:szCs w:val="18"/>
                </w:rPr>
                <w:t>AC9S7I07</w:t>
              </w:r>
            </w:hyperlink>
          </w:p>
        </w:tc>
        <w:tc>
          <w:tcPr>
            <w:tcW w:w="550" w:type="dxa"/>
            <w:vAlign w:val="center"/>
          </w:tcPr>
          <w:p w14:paraId="6DCAFFD2" w14:textId="77777777" w:rsidR="0003083D" w:rsidRPr="004041F4" w:rsidRDefault="0003083D" w:rsidP="00AA02E7">
            <w:pPr>
              <w:rPr>
                <w:rFonts w:ascii="Roboto" w:hAnsi="Roboto"/>
                <w:sz w:val="18"/>
                <w:szCs w:val="18"/>
              </w:rPr>
            </w:pPr>
          </w:p>
        </w:tc>
        <w:tc>
          <w:tcPr>
            <w:tcW w:w="551" w:type="dxa"/>
            <w:shd w:val="clear" w:color="auto" w:fill="0093C2"/>
            <w:vAlign w:val="center"/>
          </w:tcPr>
          <w:p w14:paraId="1FC50C5C" w14:textId="77777777" w:rsidR="0003083D" w:rsidRPr="004041F4" w:rsidRDefault="0003083D" w:rsidP="00AA02E7">
            <w:pPr>
              <w:rPr>
                <w:rFonts w:ascii="Roboto" w:hAnsi="Roboto"/>
                <w:sz w:val="18"/>
                <w:szCs w:val="18"/>
              </w:rPr>
            </w:pPr>
          </w:p>
        </w:tc>
        <w:tc>
          <w:tcPr>
            <w:tcW w:w="550" w:type="dxa"/>
            <w:vAlign w:val="center"/>
          </w:tcPr>
          <w:p w14:paraId="6577DCA4" w14:textId="77777777" w:rsidR="0003083D" w:rsidRPr="004041F4" w:rsidRDefault="0003083D" w:rsidP="00AA02E7">
            <w:pPr>
              <w:rPr>
                <w:rFonts w:ascii="Roboto" w:hAnsi="Roboto"/>
                <w:sz w:val="18"/>
                <w:szCs w:val="18"/>
              </w:rPr>
            </w:pPr>
          </w:p>
        </w:tc>
        <w:tc>
          <w:tcPr>
            <w:tcW w:w="551" w:type="dxa"/>
            <w:shd w:val="clear" w:color="auto" w:fill="CCF1FF"/>
            <w:vAlign w:val="center"/>
          </w:tcPr>
          <w:p w14:paraId="42587AC3" w14:textId="77777777" w:rsidR="0003083D" w:rsidRPr="004041F4" w:rsidRDefault="0003083D" w:rsidP="00AA02E7">
            <w:pPr>
              <w:rPr>
                <w:rFonts w:ascii="Roboto" w:hAnsi="Roboto"/>
                <w:sz w:val="18"/>
                <w:szCs w:val="18"/>
              </w:rPr>
            </w:pPr>
          </w:p>
        </w:tc>
      </w:tr>
      <w:tr w:rsidR="0003083D" w:rsidRPr="004041F4" w14:paraId="61871F1D" w14:textId="77777777" w:rsidTr="00AA02E7">
        <w:trPr>
          <w:trHeight w:val="454"/>
        </w:trPr>
        <w:tc>
          <w:tcPr>
            <w:tcW w:w="19557" w:type="dxa"/>
            <w:vAlign w:val="center"/>
          </w:tcPr>
          <w:p w14:paraId="2571D23C" w14:textId="77777777" w:rsidR="0003083D" w:rsidRPr="004041F4" w:rsidRDefault="0003083D" w:rsidP="00AA02E7">
            <w:pPr>
              <w:pStyle w:val="paragraph"/>
              <w:spacing w:before="0" w:beforeAutospacing="0" w:after="120" w:afterAutospacing="0"/>
              <w:textAlignment w:val="baseline"/>
              <w:rPr>
                <w:rFonts w:ascii="Roboto" w:hAnsi="Roboto" w:cstheme="minorBidi"/>
                <w:color w:val="000000"/>
                <w:sz w:val="18"/>
                <w:szCs w:val="18"/>
              </w:rPr>
            </w:pPr>
            <w:r w:rsidRPr="004041F4">
              <w:rPr>
                <w:rFonts w:ascii="Roboto" w:hAnsi="Roboto" w:cs="Segoe UI"/>
                <w:b/>
                <w:sz w:val="18"/>
                <w:szCs w:val="18"/>
              </w:rPr>
              <w:t>Communicating:</w:t>
            </w:r>
            <w:r w:rsidRPr="004041F4">
              <w:rPr>
                <w:rFonts w:ascii="Roboto" w:hAnsi="Roboto" w:cs="Calibri"/>
                <w:color w:val="000000"/>
                <w:sz w:val="18"/>
                <w:szCs w:val="18"/>
              </w:rPr>
              <w:t xml:space="preserve"> Write and create texts to communicate ideas, findings, and arguments for specific purposes and audiences, including selection of appropriate language and text features, using digital tools as appropriate </w:t>
            </w:r>
            <w:hyperlink r:id="rId28" w:history="1">
              <w:r w:rsidRPr="004D150F">
                <w:rPr>
                  <w:rStyle w:val="Hyperlink"/>
                  <w:rFonts w:ascii="Roboto" w:hAnsi="Roboto" w:cs="Calibri"/>
                  <w:sz w:val="18"/>
                  <w:szCs w:val="18"/>
                </w:rPr>
                <w:t>AC9S7I08</w:t>
              </w:r>
            </w:hyperlink>
          </w:p>
        </w:tc>
        <w:tc>
          <w:tcPr>
            <w:tcW w:w="550" w:type="dxa"/>
            <w:shd w:val="clear" w:color="auto" w:fill="0093C2"/>
            <w:vAlign w:val="center"/>
          </w:tcPr>
          <w:p w14:paraId="1A9AFCEC" w14:textId="77777777" w:rsidR="0003083D" w:rsidRPr="004041F4" w:rsidRDefault="0003083D" w:rsidP="00AA02E7">
            <w:pPr>
              <w:rPr>
                <w:rFonts w:ascii="Roboto" w:hAnsi="Roboto"/>
                <w:sz w:val="18"/>
                <w:szCs w:val="18"/>
              </w:rPr>
            </w:pPr>
          </w:p>
        </w:tc>
        <w:tc>
          <w:tcPr>
            <w:tcW w:w="551" w:type="dxa"/>
            <w:vAlign w:val="center"/>
          </w:tcPr>
          <w:p w14:paraId="46E5BB42" w14:textId="77777777" w:rsidR="0003083D" w:rsidRPr="004041F4" w:rsidRDefault="0003083D" w:rsidP="00AA02E7">
            <w:pPr>
              <w:rPr>
                <w:rFonts w:ascii="Roboto" w:hAnsi="Roboto"/>
                <w:sz w:val="18"/>
                <w:szCs w:val="18"/>
              </w:rPr>
            </w:pPr>
          </w:p>
        </w:tc>
        <w:tc>
          <w:tcPr>
            <w:tcW w:w="550" w:type="dxa"/>
            <w:shd w:val="clear" w:color="auto" w:fill="CCF1FF"/>
            <w:vAlign w:val="center"/>
          </w:tcPr>
          <w:p w14:paraId="764D9E6D" w14:textId="77777777" w:rsidR="0003083D" w:rsidRPr="004041F4" w:rsidRDefault="0003083D" w:rsidP="00AA02E7">
            <w:pPr>
              <w:rPr>
                <w:rFonts w:ascii="Roboto" w:hAnsi="Roboto"/>
                <w:sz w:val="18"/>
                <w:szCs w:val="18"/>
              </w:rPr>
            </w:pPr>
          </w:p>
        </w:tc>
        <w:tc>
          <w:tcPr>
            <w:tcW w:w="551" w:type="dxa"/>
            <w:vAlign w:val="center"/>
          </w:tcPr>
          <w:p w14:paraId="1AC3B86E" w14:textId="77777777" w:rsidR="0003083D" w:rsidRPr="004041F4" w:rsidRDefault="0003083D" w:rsidP="00AA02E7">
            <w:pPr>
              <w:rPr>
                <w:rFonts w:ascii="Roboto" w:hAnsi="Roboto"/>
                <w:sz w:val="18"/>
                <w:szCs w:val="18"/>
              </w:rPr>
            </w:pPr>
          </w:p>
        </w:tc>
      </w:tr>
    </w:tbl>
    <w:p w14:paraId="17C17C7F" w14:textId="77777777" w:rsidR="0003083D" w:rsidRDefault="0003083D" w:rsidP="0003083D">
      <w:pPr>
        <w:tabs>
          <w:tab w:val="left" w:pos="16395"/>
        </w:tabs>
      </w:pPr>
    </w:p>
    <w:p w14:paraId="74D1C942" w14:textId="77777777" w:rsidR="0003083D" w:rsidRDefault="0003083D" w:rsidP="0003083D">
      <w:pPr>
        <w:rPr>
          <w:rFonts w:ascii="Roboto Slab SemiBold" w:eastAsiaTheme="majorEastAsia" w:hAnsi="Roboto Slab SemiBold" w:cstheme="majorBidi"/>
          <w:b/>
          <w:color w:val="000000" w:themeColor="text1"/>
          <w:kern w:val="0"/>
          <w:sz w:val="20"/>
          <w:szCs w:val="20"/>
          <w14:ligatures w14:val="none"/>
        </w:rPr>
      </w:pPr>
      <w:r>
        <w:rPr>
          <w:sz w:val="20"/>
          <w:szCs w:val="20"/>
        </w:rPr>
        <w:br w:type="page"/>
      </w:r>
    </w:p>
    <w:p w14:paraId="2F22E0DD" w14:textId="77777777" w:rsidR="0003083D" w:rsidRPr="00A43117" w:rsidRDefault="0003083D" w:rsidP="0003083D">
      <w:pPr>
        <w:pStyle w:val="ACARAheading1non-numbered"/>
        <w:rPr>
          <w:b w:val="0"/>
          <w:bCs/>
          <w:szCs w:val="36"/>
        </w:rPr>
      </w:pPr>
      <w:r>
        <w:rPr>
          <w:b w:val="0"/>
        </w:rPr>
        <w:lastRenderedPageBreak/>
        <w:t>Rationale for the example sequence of learning Science Year 7</w:t>
      </w:r>
    </w:p>
    <w:p w14:paraId="681949BC" w14:textId="77777777" w:rsidR="0003083D" w:rsidRPr="007D69E3" w:rsidRDefault="0003083D" w:rsidP="0003083D">
      <w:pPr>
        <w:spacing w:line="240" w:lineRule="auto"/>
        <w:rPr>
          <w:sz w:val="18"/>
          <w:szCs w:val="18"/>
        </w:rPr>
      </w:pPr>
      <w:r w:rsidRPr="007D69E3">
        <w:rPr>
          <w:rFonts w:ascii="Roboto" w:hAnsi="Roboto"/>
          <w:sz w:val="18"/>
          <w:szCs w:val="18"/>
        </w:rPr>
        <w:t xml:space="preserve">In this sample, Science Understanding contexts are sequenced from </w:t>
      </w:r>
      <w:proofErr w:type="gramStart"/>
      <w:r w:rsidRPr="007D69E3">
        <w:rPr>
          <w:rFonts w:ascii="Roboto" w:hAnsi="Roboto"/>
          <w:sz w:val="18"/>
          <w:szCs w:val="18"/>
        </w:rPr>
        <w:t>Biological</w:t>
      </w:r>
      <w:proofErr w:type="gramEnd"/>
      <w:r w:rsidRPr="007D69E3">
        <w:rPr>
          <w:rFonts w:ascii="Roboto" w:hAnsi="Roboto"/>
          <w:sz w:val="18"/>
          <w:szCs w:val="18"/>
        </w:rPr>
        <w:t xml:space="preserve"> sciences, to Earth and space sciences, to Physical sciences, and then Chemical sciences. The sequence supports students’ transition into secondary Science by connecting conceptual development with increasingly sophisticated inquiry practices, including hypotheses, reproducible investigations, data analysis, evaluation of claims and evidence-based argument. Science as a Human Endeavour content is positioned to support discussion of how scientific knowledge changes, how science responds to contemporary issues and how communication shapes viewpoints, policies and regulations.</w:t>
      </w:r>
    </w:p>
    <w:p w14:paraId="2D2EAE21" w14:textId="77777777" w:rsidR="0003083D" w:rsidRPr="007D69E3" w:rsidRDefault="0003083D" w:rsidP="0003083D">
      <w:pPr>
        <w:spacing w:line="240" w:lineRule="auto"/>
        <w:rPr>
          <w:rFonts w:ascii="Roboto" w:hAnsi="Roboto"/>
          <w:sz w:val="18"/>
          <w:szCs w:val="18"/>
        </w:rPr>
      </w:pPr>
      <w:r w:rsidRPr="007D69E3">
        <w:rPr>
          <w:rFonts w:ascii="Roboto" w:hAnsi="Roboto"/>
          <w:sz w:val="18"/>
          <w:szCs w:val="18"/>
        </w:rPr>
        <w:t>Following is a series of questions that were considered when developing this sample sequence of learning. It should be noted that this is one way to sequence learning so that the flow of content is logical and builds over time.</w:t>
      </w:r>
    </w:p>
    <w:p w14:paraId="72DAF2FD" w14:textId="77777777" w:rsidR="0003083D" w:rsidRPr="007D69E3" w:rsidRDefault="0003083D" w:rsidP="0003083D">
      <w:pPr>
        <w:spacing w:line="240" w:lineRule="auto"/>
        <w:rPr>
          <w:rFonts w:ascii="Roboto" w:hAnsi="Roboto"/>
          <w:b/>
          <w:bCs/>
          <w:sz w:val="18"/>
          <w:szCs w:val="18"/>
        </w:rPr>
      </w:pPr>
      <w:r w:rsidRPr="007D69E3">
        <w:rPr>
          <w:rFonts w:ascii="Roboto" w:hAnsi="Roboto"/>
          <w:b/>
          <w:bCs/>
          <w:sz w:val="18"/>
          <w:szCs w:val="18"/>
        </w:rPr>
        <w:t>What knowledge, understanding and skills do students bring from Year 6?</w:t>
      </w:r>
    </w:p>
    <w:p w14:paraId="54A8CD4B" w14:textId="77777777" w:rsidR="0003083D" w:rsidRPr="007D69E3" w:rsidRDefault="0003083D" w:rsidP="0003083D">
      <w:pPr>
        <w:spacing w:line="240" w:lineRule="auto"/>
        <w:rPr>
          <w:sz w:val="18"/>
          <w:szCs w:val="18"/>
        </w:rPr>
      </w:pPr>
      <w:r w:rsidRPr="007D69E3">
        <w:rPr>
          <w:rFonts w:ascii="Roboto" w:hAnsi="Roboto"/>
          <w:sz w:val="18"/>
          <w:szCs w:val="18"/>
        </w:rPr>
        <w:t>Students enter Year 7 having developed experience planning repeatable investigations, identifying variables, constructing representations, describing patterns and selecting evidence to support conclusions. They have also explored living systems, astronomical models, circuits and changes in substances. This provides a foundation for Year 7 students to work more independently with scientific models, hypotheses, reproducibility, anomalies, evaluation of methods and evidence-based arguments.</w:t>
      </w:r>
    </w:p>
    <w:p w14:paraId="6AD899F9" w14:textId="77777777" w:rsidR="0003083D" w:rsidRPr="007D69E3" w:rsidRDefault="0003083D" w:rsidP="0003083D">
      <w:pPr>
        <w:spacing w:line="240" w:lineRule="auto"/>
        <w:rPr>
          <w:rFonts w:ascii="Roboto" w:hAnsi="Roboto"/>
          <w:b/>
          <w:bCs/>
          <w:sz w:val="18"/>
          <w:szCs w:val="18"/>
        </w:rPr>
      </w:pPr>
      <w:r w:rsidRPr="007D69E3">
        <w:rPr>
          <w:rFonts w:ascii="Roboto" w:hAnsi="Roboto"/>
          <w:b/>
          <w:bCs/>
          <w:sz w:val="18"/>
          <w:szCs w:val="18"/>
        </w:rPr>
        <w:t>Where is there flexibility in this sample sequence?</w:t>
      </w:r>
    </w:p>
    <w:p w14:paraId="1297DC99" w14:textId="77777777" w:rsidR="0003083D" w:rsidRPr="007D69E3" w:rsidRDefault="0003083D" w:rsidP="0003083D">
      <w:pPr>
        <w:spacing w:line="240" w:lineRule="auto"/>
        <w:rPr>
          <w:sz w:val="18"/>
          <w:szCs w:val="18"/>
        </w:rPr>
      </w:pPr>
      <w:r w:rsidRPr="007D69E3">
        <w:rPr>
          <w:rFonts w:ascii="Roboto" w:hAnsi="Roboto"/>
          <w:sz w:val="18"/>
          <w:szCs w:val="18"/>
        </w:rPr>
        <w:t>The order of the Science Understanding contexts may be varied to suit school programs, equipment, fieldwork opportunities or local priorities. If the sequence changes, teachers may also shift where particular Science as a Human Endeavour and Science Inquiry content is most meaningfully introduced, revisited or applied.</w:t>
      </w:r>
    </w:p>
    <w:p w14:paraId="66F685DD" w14:textId="77777777" w:rsidR="0003083D" w:rsidRPr="007D69E3" w:rsidRDefault="0003083D" w:rsidP="0003083D">
      <w:pPr>
        <w:spacing w:after="0" w:line="240" w:lineRule="auto"/>
        <w:rPr>
          <w:rFonts w:ascii="Roboto" w:eastAsia="Roboto" w:hAnsi="Roboto" w:cs="Roboto"/>
          <w:b/>
          <w:bCs/>
          <w:sz w:val="18"/>
          <w:szCs w:val="18"/>
        </w:rPr>
      </w:pPr>
      <w:r w:rsidRPr="007D69E3">
        <w:rPr>
          <w:rFonts w:ascii="Roboto" w:eastAsia="Roboto" w:hAnsi="Roboto" w:cs="Roboto"/>
          <w:b/>
          <w:bCs/>
          <w:sz w:val="18"/>
          <w:szCs w:val="18"/>
        </w:rPr>
        <w:t>Term 1</w:t>
      </w:r>
    </w:p>
    <w:p w14:paraId="1A7A568A" w14:textId="77777777" w:rsidR="0003083D" w:rsidRPr="007D69E3" w:rsidRDefault="0003083D" w:rsidP="0003083D">
      <w:pPr>
        <w:spacing w:before="60" w:after="60" w:line="240" w:lineRule="auto"/>
        <w:rPr>
          <w:rFonts w:ascii="Roboto Slab SemiBold" w:eastAsia="Times New Roman" w:hAnsi="Roboto Slab SemiBold" w:cs="Times New Roman"/>
          <w:b/>
          <w:bCs/>
          <w:sz w:val="18"/>
          <w:szCs w:val="18"/>
          <w:lang w:eastAsia="en-AU"/>
        </w:rPr>
      </w:pPr>
      <w:r w:rsidRPr="007D69E3">
        <w:rPr>
          <w:rFonts w:ascii="Roboto" w:eastAsia="Roboto" w:hAnsi="Roboto" w:cs="Roboto"/>
          <w:b/>
          <w:bCs/>
          <w:sz w:val="18"/>
          <w:szCs w:val="18"/>
          <w:lang w:eastAsia="en-AU"/>
        </w:rPr>
        <w:t xml:space="preserve">Why is </w:t>
      </w:r>
      <w:proofErr w:type="gramStart"/>
      <w:r w:rsidRPr="007D69E3">
        <w:rPr>
          <w:rFonts w:ascii="Roboto" w:eastAsia="Roboto" w:hAnsi="Roboto" w:cs="Roboto"/>
          <w:b/>
          <w:bCs/>
          <w:sz w:val="18"/>
          <w:szCs w:val="18"/>
          <w:lang w:eastAsia="en-AU"/>
        </w:rPr>
        <w:t>Biological</w:t>
      </w:r>
      <w:proofErr w:type="gramEnd"/>
      <w:r w:rsidRPr="007D69E3">
        <w:rPr>
          <w:rFonts w:ascii="Roboto" w:eastAsia="Roboto" w:hAnsi="Roboto" w:cs="Roboto"/>
          <w:b/>
          <w:bCs/>
          <w:sz w:val="18"/>
          <w:szCs w:val="18"/>
          <w:lang w:eastAsia="en-AU"/>
        </w:rPr>
        <w:t xml:space="preserve"> sciences positioned first in this sample sequence?</w:t>
      </w:r>
    </w:p>
    <w:p w14:paraId="6256AB25"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 xml:space="preserve">Biological sciences </w:t>
      </w:r>
      <w:proofErr w:type="gramStart"/>
      <w:r w:rsidRPr="007D69E3">
        <w:rPr>
          <w:rFonts w:ascii="Roboto" w:eastAsia="Roboto" w:hAnsi="Roboto" w:cs="Roboto"/>
          <w:sz w:val="18"/>
          <w:szCs w:val="18"/>
          <w:lang w:eastAsia="en-AU"/>
        </w:rPr>
        <w:t>provides</w:t>
      </w:r>
      <w:proofErr w:type="gramEnd"/>
      <w:r w:rsidRPr="007D69E3">
        <w:rPr>
          <w:rFonts w:ascii="Roboto" w:eastAsia="Roboto" w:hAnsi="Roboto" w:cs="Roboto"/>
          <w:sz w:val="18"/>
          <w:szCs w:val="18"/>
          <w:lang w:eastAsia="en-AU"/>
        </w:rPr>
        <w:t xml:space="preserve"> a purposeful starting point for Year 7 through concepts that are both conceptually important and accessible for investigation: the classification of living things, and matter and energy flow in ecosystems. These contexts support students to organise knowledge, use and develop models, and make predictions about the effects of environmental change.</w:t>
      </w:r>
    </w:p>
    <w:p w14:paraId="31F0A16E" w14:textId="77777777" w:rsidR="0003083D" w:rsidRPr="007D69E3" w:rsidRDefault="0003083D" w:rsidP="0003083D">
      <w:pPr>
        <w:spacing w:before="60" w:after="60" w:line="240" w:lineRule="auto"/>
        <w:rPr>
          <w:rFonts w:ascii="Roboto Slab SemiBold" w:eastAsia="Times New Roman" w:hAnsi="Roboto Slab SemiBold" w:cs="Times New Roman"/>
          <w:b/>
          <w:bCs/>
          <w:sz w:val="18"/>
          <w:szCs w:val="18"/>
          <w:lang w:eastAsia="en-AU"/>
        </w:rPr>
      </w:pPr>
      <w:r w:rsidRPr="007D69E3">
        <w:rPr>
          <w:rFonts w:ascii="Roboto" w:eastAsia="Roboto" w:hAnsi="Roboto" w:cs="Roboto"/>
          <w:b/>
          <w:bCs/>
          <w:sz w:val="18"/>
          <w:szCs w:val="18"/>
          <w:lang w:eastAsia="en-AU"/>
        </w:rPr>
        <w:t>What new learning is introduced, and what prior learning supports it?</w:t>
      </w:r>
    </w:p>
    <w:p w14:paraId="776DBD84"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Students build on earlier knowledge of living things and habitats by moving into more formal classification and ecosystem modelling. They are introduced to the use of classification tools such as dichotomous keys and to models such as food webs. This provides an authentic context for introducing more demanding Science Inquiry practices, including hypotheses, reproducible investigations, precise data collection and analysis of patterns and relationships.</w:t>
      </w:r>
    </w:p>
    <w:p w14:paraId="480C78DF" w14:textId="77777777" w:rsidR="0003083D" w:rsidRPr="007D69E3" w:rsidRDefault="0003083D" w:rsidP="0003083D">
      <w:pPr>
        <w:spacing w:before="60" w:after="60" w:line="240" w:lineRule="auto"/>
        <w:rPr>
          <w:rFonts w:ascii="Roboto Slab SemiBold" w:eastAsia="Times New Roman" w:hAnsi="Roboto Slab SemiBold" w:cs="Times New Roman"/>
          <w:b/>
          <w:bCs/>
          <w:sz w:val="18"/>
          <w:szCs w:val="18"/>
          <w:lang w:eastAsia="en-AU"/>
        </w:rPr>
      </w:pPr>
      <w:r w:rsidRPr="007D69E3">
        <w:rPr>
          <w:rFonts w:ascii="Roboto" w:eastAsia="Roboto" w:hAnsi="Roboto" w:cs="Roboto"/>
          <w:b/>
          <w:bCs/>
          <w:sz w:val="18"/>
          <w:szCs w:val="18"/>
          <w:lang w:eastAsia="en-AU"/>
        </w:rPr>
        <w:t xml:space="preserve">How do the 3 strands of </w:t>
      </w:r>
      <w:proofErr w:type="gramStart"/>
      <w:r w:rsidRPr="007D69E3">
        <w:rPr>
          <w:rFonts w:ascii="Roboto" w:eastAsia="Roboto" w:hAnsi="Roboto" w:cs="Roboto"/>
          <w:b/>
          <w:bCs/>
          <w:sz w:val="18"/>
          <w:szCs w:val="18"/>
          <w:lang w:eastAsia="en-AU"/>
        </w:rPr>
        <w:t>Science</w:t>
      </w:r>
      <w:proofErr w:type="gramEnd"/>
      <w:r w:rsidRPr="007D69E3">
        <w:rPr>
          <w:rFonts w:ascii="Roboto" w:eastAsia="Roboto" w:hAnsi="Roboto" w:cs="Roboto"/>
          <w:b/>
          <w:bCs/>
          <w:sz w:val="18"/>
          <w:szCs w:val="18"/>
          <w:lang w:eastAsia="en-AU"/>
        </w:rPr>
        <w:t xml:space="preserve"> come together in this part of the sequence?</w:t>
      </w:r>
    </w:p>
    <w:p w14:paraId="2185F009"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The Biological sciences focus aligns strongly with Science as a Human Endeavour content about scientific responses to contemporary issues and the role of science communication in shaping viewpoints, policies and regulations. Ecosystems and environmental change provide meaningful contexts for examining how scientific evidence informs responses and public understanding. Science Inquiry enables students to gather and interpret evidence, use models and construct explanations.</w:t>
      </w:r>
    </w:p>
    <w:p w14:paraId="2A5647C3" w14:textId="77777777" w:rsidR="0003083D" w:rsidRPr="007D69E3" w:rsidRDefault="0003083D" w:rsidP="0003083D">
      <w:pPr>
        <w:spacing w:before="60" w:after="60" w:line="240" w:lineRule="auto"/>
        <w:textAlignment w:val="baseline"/>
        <w:rPr>
          <w:rFonts w:ascii="Roboto Slab SemiBold" w:eastAsia="Times New Roman" w:hAnsi="Roboto Slab SemiBold" w:cs="Times New Roman"/>
          <w:b/>
          <w:bCs/>
          <w:sz w:val="18"/>
          <w:szCs w:val="18"/>
          <w:lang w:eastAsia="en-AU"/>
        </w:rPr>
      </w:pPr>
    </w:p>
    <w:p w14:paraId="4B0BCA0C" w14:textId="77777777" w:rsidR="0003083D" w:rsidRPr="007D69E3" w:rsidRDefault="0003083D" w:rsidP="0003083D">
      <w:pPr>
        <w:spacing w:before="60" w:after="0" w:line="240" w:lineRule="auto"/>
        <w:textAlignment w:val="baseline"/>
        <w:rPr>
          <w:rFonts w:ascii="Roboto" w:eastAsia="Roboto" w:hAnsi="Roboto" w:cs="Roboto"/>
          <w:b/>
          <w:bCs/>
          <w:sz w:val="18"/>
          <w:szCs w:val="18"/>
        </w:rPr>
      </w:pPr>
      <w:r w:rsidRPr="007D69E3">
        <w:rPr>
          <w:rFonts w:ascii="Roboto" w:eastAsia="Roboto" w:hAnsi="Roboto" w:cs="Roboto"/>
          <w:b/>
          <w:bCs/>
          <w:sz w:val="18"/>
          <w:szCs w:val="18"/>
        </w:rPr>
        <w:t>Term 2</w:t>
      </w:r>
    </w:p>
    <w:p w14:paraId="1E530FC5"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Why is Earth and space sciences positioned at this point in the sequence?</w:t>
      </w:r>
    </w:p>
    <w:p w14:paraId="7390B122"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The Earth and space sciences focus on cyclic changes in the Earth–sun–moon system provides a shift from biological systems to larger astronomical systems. It extends students’ capacity to use models to explain phenomena, while continuing to develop their understanding of patterns, relationships and evidence.</w:t>
      </w:r>
    </w:p>
    <w:p w14:paraId="10E86AE1"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 xml:space="preserve">How do the 3 strands of </w:t>
      </w:r>
      <w:proofErr w:type="gramStart"/>
      <w:r w:rsidRPr="007D69E3">
        <w:rPr>
          <w:rFonts w:ascii="Roboto" w:eastAsia="Roboto" w:hAnsi="Roboto" w:cs="Roboto"/>
          <w:b/>
          <w:bCs/>
          <w:sz w:val="18"/>
          <w:szCs w:val="18"/>
          <w:lang w:eastAsia="en-AU"/>
        </w:rPr>
        <w:t>Science</w:t>
      </w:r>
      <w:proofErr w:type="gramEnd"/>
      <w:r w:rsidRPr="007D69E3">
        <w:rPr>
          <w:rFonts w:ascii="Roboto" w:eastAsia="Roboto" w:hAnsi="Roboto" w:cs="Roboto"/>
          <w:b/>
          <w:bCs/>
          <w:sz w:val="18"/>
          <w:szCs w:val="18"/>
          <w:lang w:eastAsia="en-AU"/>
        </w:rPr>
        <w:t xml:space="preserve"> come together in this part of the sequence?</w:t>
      </w:r>
    </w:p>
    <w:p w14:paraId="3F58E13A"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This phase supports Science as a Human Endeavour content about how new evidence or different perspectives can lead to changes in scientific knowledge, and how cultural perspectives and worldviews influence the development of scientific knowledge. Earth–sun–moon phenomena create opportunities to consider how people have observed, interpreted and explained predictable celestial patterns in different ways. Science Inquiry is developed through modelling and the evaluation of explanations and claims.</w:t>
      </w:r>
    </w:p>
    <w:p w14:paraId="4FC53D58"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How do students’ science inquiry practices develop or consolidate here?</w:t>
      </w:r>
    </w:p>
    <w:p w14:paraId="5CCF398D"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Students extend their use of models and representations to explain astronomical phenomena such as eclipses, seasons and tides. They also begin to engage more explicitly with evaluating methods, conclusions and claims, including recognising assumptions, unanswered questions and possible sources of error.</w:t>
      </w:r>
    </w:p>
    <w:p w14:paraId="14DFB53C" w14:textId="77777777" w:rsidR="0003083D" w:rsidRPr="007D69E3" w:rsidRDefault="0003083D" w:rsidP="0003083D">
      <w:pPr>
        <w:spacing w:before="60" w:after="60" w:line="240" w:lineRule="auto"/>
        <w:textAlignment w:val="baseline"/>
        <w:rPr>
          <w:rFonts w:ascii="Roboto" w:eastAsia="Roboto" w:hAnsi="Roboto" w:cs="Roboto"/>
          <w:b/>
          <w:bCs/>
          <w:sz w:val="18"/>
          <w:szCs w:val="18"/>
          <w:lang w:eastAsia="en-AU"/>
        </w:rPr>
      </w:pPr>
    </w:p>
    <w:p w14:paraId="65387E8F" w14:textId="77777777" w:rsidR="0003083D" w:rsidRPr="007D69E3" w:rsidRDefault="0003083D" w:rsidP="0003083D">
      <w:pPr>
        <w:spacing w:before="60" w:after="0" w:line="240" w:lineRule="auto"/>
        <w:textAlignment w:val="baseline"/>
        <w:rPr>
          <w:rFonts w:ascii="Roboto" w:eastAsia="Roboto" w:hAnsi="Roboto" w:cs="Roboto"/>
          <w:b/>
          <w:bCs/>
          <w:sz w:val="18"/>
          <w:szCs w:val="18"/>
        </w:rPr>
      </w:pPr>
      <w:r w:rsidRPr="007D69E3">
        <w:rPr>
          <w:rFonts w:ascii="Roboto" w:eastAsia="Roboto" w:hAnsi="Roboto" w:cs="Roboto"/>
          <w:b/>
          <w:bCs/>
          <w:sz w:val="18"/>
          <w:szCs w:val="18"/>
        </w:rPr>
        <w:t>Term 3</w:t>
      </w:r>
    </w:p>
    <w:p w14:paraId="435C23E4"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Why is Physical sciences positioned at this point in the sequence?</w:t>
      </w:r>
    </w:p>
    <w:p w14:paraId="40D9C9E7"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The Physical sciences focus on balanced and unbalanced forces offers a context in which students can apply and extend the inquiry practices developed earlier in the year through investigations that test relationships and use measurable data. It also provides a strong bridge from representational modelling into more explicit analysis of physical interactions.</w:t>
      </w:r>
    </w:p>
    <w:p w14:paraId="7E238838"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How do students apply and extend earlier learning in this phase?</w:t>
      </w:r>
    </w:p>
    <w:p w14:paraId="342DBC5D"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Students use evidence, representations and data analysis to explain the effects of forces acting on objects. They consolidate the use of variables, relationships and patterns, and apply scientific reasoning to support or challenge claims about motion and force.</w:t>
      </w:r>
    </w:p>
    <w:p w14:paraId="59A0048A"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 xml:space="preserve">How do the 3 strands of </w:t>
      </w:r>
      <w:proofErr w:type="gramStart"/>
      <w:r w:rsidRPr="007D69E3">
        <w:rPr>
          <w:rFonts w:ascii="Roboto" w:eastAsia="Roboto" w:hAnsi="Roboto" w:cs="Roboto"/>
          <w:b/>
          <w:bCs/>
          <w:sz w:val="18"/>
          <w:szCs w:val="18"/>
          <w:lang w:eastAsia="en-AU"/>
        </w:rPr>
        <w:t>Science</w:t>
      </w:r>
      <w:proofErr w:type="gramEnd"/>
      <w:r w:rsidRPr="007D69E3">
        <w:rPr>
          <w:rFonts w:ascii="Roboto" w:eastAsia="Roboto" w:hAnsi="Roboto" w:cs="Roboto"/>
          <w:b/>
          <w:bCs/>
          <w:sz w:val="18"/>
          <w:szCs w:val="18"/>
          <w:lang w:eastAsia="en-AU"/>
        </w:rPr>
        <w:t xml:space="preserve"> come together in this part of the sequence?</w:t>
      </w:r>
    </w:p>
    <w:p w14:paraId="6ADB0A48" w14:textId="77777777" w:rsidR="0003083D" w:rsidRPr="007D69E3" w:rsidRDefault="0003083D" w:rsidP="0003083D">
      <w:pPr>
        <w:spacing w:before="60" w:after="60" w:line="240" w:lineRule="auto"/>
        <w:rPr>
          <w:sz w:val="18"/>
          <w:szCs w:val="18"/>
        </w:rPr>
      </w:pPr>
      <w:r w:rsidRPr="007D69E3">
        <w:rPr>
          <w:rFonts w:ascii="Roboto" w:eastAsia="Roboto" w:hAnsi="Roboto" w:cs="Roboto"/>
          <w:sz w:val="18"/>
          <w:szCs w:val="18"/>
          <w:lang w:eastAsia="en-AU"/>
        </w:rPr>
        <w:t>Science Understanding centres on forces and motion. Science Inquiry provides opportunities for reproducible investigation, data analysis and communication of findings. Science as a Human Endeavour learning about scientific responses to contemporary issues and science communication can be revisited where students explore how knowledge of forces is applied in technologies, safety or design contexts.</w:t>
      </w:r>
    </w:p>
    <w:p w14:paraId="7026586D" w14:textId="77777777" w:rsidR="0003083D" w:rsidRPr="007D69E3" w:rsidRDefault="0003083D" w:rsidP="0003083D">
      <w:pPr>
        <w:spacing w:before="60" w:after="60" w:line="240" w:lineRule="auto"/>
        <w:textAlignment w:val="baseline"/>
        <w:rPr>
          <w:rFonts w:ascii="Roboto" w:eastAsia="Roboto" w:hAnsi="Roboto" w:cs="Roboto"/>
          <w:b/>
          <w:bCs/>
          <w:sz w:val="18"/>
          <w:szCs w:val="18"/>
          <w:lang w:eastAsia="en-AU"/>
        </w:rPr>
      </w:pPr>
    </w:p>
    <w:p w14:paraId="0A1B3993" w14:textId="77777777" w:rsidR="0003083D" w:rsidRPr="007D69E3" w:rsidRDefault="0003083D" w:rsidP="0003083D">
      <w:pPr>
        <w:spacing w:before="60" w:after="0" w:line="240" w:lineRule="auto"/>
        <w:textAlignment w:val="baseline"/>
        <w:rPr>
          <w:rFonts w:ascii="Roboto" w:eastAsia="Roboto" w:hAnsi="Roboto" w:cs="Roboto"/>
          <w:b/>
          <w:bCs/>
          <w:sz w:val="18"/>
          <w:szCs w:val="18"/>
        </w:rPr>
      </w:pPr>
      <w:r w:rsidRPr="007D69E3">
        <w:rPr>
          <w:rFonts w:ascii="Roboto" w:eastAsia="Roboto" w:hAnsi="Roboto" w:cs="Roboto"/>
          <w:b/>
          <w:bCs/>
          <w:sz w:val="18"/>
          <w:szCs w:val="18"/>
        </w:rPr>
        <w:t>Term 4</w:t>
      </w:r>
    </w:p>
    <w:p w14:paraId="517C6623"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Why is Chemical sciences positioned in the final phase of the sequence?</w:t>
      </w:r>
    </w:p>
    <w:p w14:paraId="2C672D39"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 xml:space="preserve">Chemical sciences </w:t>
      </w:r>
      <w:proofErr w:type="gramStart"/>
      <w:r w:rsidRPr="007D69E3">
        <w:rPr>
          <w:rFonts w:ascii="Roboto" w:eastAsia="Roboto" w:hAnsi="Roboto" w:cs="Roboto"/>
          <w:sz w:val="18"/>
          <w:szCs w:val="18"/>
          <w:lang w:eastAsia="en-AU"/>
        </w:rPr>
        <w:t>provides</w:t>
      </w:r>
      <w:proofErr w:type="gramEnd"/>
      <w:r w:rsidRPr="007D69E3">
        <w:rPr>
          <w:rFonts w:ascii="Roboto" w:eastAsia="Roboto" w:hAnsi="Roboto" w:cs="Roboto"/>
          <w:sz w:val="18"/>
          <w:szCs w:val="18"/>
          <w:lang w:eastAsia="en-AU"/>
        </w:rPr>
        <w:t xml:space="preserve"> a strong culminating focus through particle theory, pure substances and mixtures, and the separation of mixtures. This phase enables students to use models to explain properties that are not directly visible and to apply scientific understanding to practical processes.</w:t>
      </w:r>
    </w:p>
    <w:p w14:paraId="0D3EBBC0"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What knowledge, understanding and skills are students consolidating and applying?</w:t>
      </w:r>
    </w:p>
    <w:p w14:paraId="3AB578A3"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Students consolidate their ability to use models, connect observable properties with scientific explanations, evaluate evidence and communicate arguments. The separation of mixtures also offers meaningful opportunities to apply evidence-based decision-making and explain the reasoning behind chosen processes.</w:t>
      </w:r>
    </w:p>
    <w:p w14:paraId="5EE1CE6B" w14:textId="77777777" w:rsidR="0003083D" w:rsidRPr="007D69E3" w:rsidRDefault="0003083D" w:rsidP="0003083D">
      <w:pPr>
        <w:spacing w:before="60" w:after="60" w:line="240" w:lineRule="auto"/>
        <w:rPr>
          <w:rFonts w:ascii="Roboto" w:eastAsia="Roboto" w:hAnsi="Roboto" w:cs="Roboto"/>
          <w:b/>
          <w:bCs/>
          <w:sz w:val="18"/>
          <w:szCs w:val="18"/>
          <w:lang w:eastAsia="en-AU"/>
        </w:rPr>
      </w:pPr>
      <w:r w:rsidRPr="007D69E3">
        <w:rPr>
          <w:rFonts w:ascii="Roboto" w:eastAsia="Roboto" w:hAnsi="Roboto" w:cs="Roboto"/>
          <w:b/>
          <w:bCs/>
          <w:sz w:val="18"/>
          <w:szCs w:val="18"/>
          <w:lang w:eastAsia="en-AU"/>
        </w:rPr>
        <w:t xml:space="preserve">How do the 3 strands of </w:t>
      </w:r>
      <w:proofErr w:type="gramStart"/>
      <w:r w:rsidRPr="007D69E3">
        <w:rPr>
          <w:rFonts w:ascii="Roboto" w:eastAsia="Roboto" w:hAnsi="Roboto" w:cs="Roboto"/>
          <w:b/>
          <w:bCs/>
          <w:sz w:val="18"/>
          <w:szCs w:val="18"/>
          <w:lang w:eastAsia="en-AU"/>
        </w:rPr>
        <w:t>Science</w:t>
      </w:r>
      <w:proofErr w:type="gramEnd"/>
      <w:r w:rsidRPr="007D69E3">
        <w:rPr>
          <w:rFonts w:ascii="Roboto" w:eastAsia="Roboto" w:hAnsi="Roboto" w:cs="Roboto"/>
          <w:b/>
          <w:bCs/>
          <w:sz w:val="18"/>
          <w:szCs w:val="18"/>
          <w:lang w:eastAsia="en-AU"/>
        </w:rPr>
        <w:t xml:space="preserve"> come together in this part of the sequence?</w:t>
      </w:r>
    </w:p>
    <w:p w14:paraId="17B8CA79" w14:textId="77777777" w:rsidR="0003083D" w:rsidRPr="007D69E3" w:rsidRDefault="0003083D" w:rsidP="0003083D">
      <w:pPr>
        <w:spacing w:before="60" w:after="60" w:line="240" w:lineRule="auto"/>
        <w:rPr>
          <w:rFonts w:ascii="Roboto" w:eastAsia="Roboto" w:hAnsi="Roboto" w:cs="Roboto"/>
          <w:sz w:val="18"/>
          <w:szCs w:val="18"/>
          <w:lang w:eastAsia="en-AU"/>
        </w:rPr>
      </w:pPr>
      <w:r w:rsidRPr="007D69E3">
        <w:rPr>
          <w:rFonts w:ascii="Roboto" w:eastAsia="Roboto" w:hAnsi="Roboto" w:cs="Roboto"/>
          <w:sz w:val="18"/>
          <w:szCs w:val="18"/>
          <w:lang w:eastAsia="en-AU"/>
        </w:rPr>
        <w:t>Science Understanding focuses on particle explanations of substances and mixtures. Science Inquiry supports students to plan processes, interpret results, evaluate claims and communicate arguments. Science as a Human Endeavour content about how scientific knowledge changes and how perspectives influence its development may be consolidated through discussion of the evolution of particle models and their usefulness in explaining matter.</w:t>
      </w:r>
    </w:p>
    <w:p w14:paraId="7409D092" w14:textId="267D5D19" w:rsidR="001531CB" w:rsidRPr="0003083D" w:rsidRDefault="001531CB" w:rsidP="0003083D"/>
    <w:sectPr w:rsidR="001531CB" w:rsidRPr="0003083D" w:rsidSect="00952FB7">
      <w:headerReference w:type="even" r:id="rId29"/>
      <w:headerReference w:type="default" r:id="rId30"/>
      <w:footerReference w:type="default" r:id="rId31"/>
      <w:headerReference w:type="first" r:id="rId32"/>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64BA" w14:textId="77777777" w:rsidR="000E257F" w:rsidRDefault="000E257F" w:rsidP="006F7708">
      <w:pPr>
        <w:spacing w:after="0" w:line="240" w:lineRule="auto"/>
      </w:pPr>
      <w:r>
        <w:separator/>
      </w:r>
    </w:p>
  </w:endnote>
  <w:endnote w:type="continuationSeparator" w:id="0">
    <w:p w14:paraId="43DC0171" w14:textId="77777777" w:rsidR="000E257F" w:rsidRDefault="000E257F" w:rsidP="006F7708">
      <w:pPr>
        <w:spacing w:after="0" w:line="240" w:lineRule="auto"/>
      </w:pPr>
      <w:r>
        <w:continuationSeparator/>
      </w:r>
    </w:p>
  </w:endnote>
  <w:endnote w:type="continuationNotice" w:id="1">
    <w:p w14:paraId="53D71140" w14:textId="77777777" w:rsidR="000E257F" w:rsidRDefault="000E2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0E257F">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A55E" w14:textId="77777777" w:rsidR="000E257F" w:rsidRDefault="000E257F" w:rsidP="006F7708">
      <w:pPr>
        <w:spacing w:after="0" w:line="240" w:lineRule="auto"/>
      </w:pPr>
      <w:r>
        <w:separator/>
      </w:r>
    </w:p>
  </w:footnote>
  <w:footnote w:type="continuationSeparator" w:id="0">
    <w:p w14:paraId="75688F91" w14:textId="77777777" w:rsidR="000E257F" w:rsidRDefault="000E257F" w:rsidP="006F7708">
      <w:pPr>
        <w:spacing w:after="0" w:line="240" w:lineRule="auto"/>
      </w:pPr>
      <w:r>
        <w:continuationSeparator/>
      </w:r>
    </w:p>
  </w:footnote>
  <w:footnote w:type="continuationNotice" w:id="1">
    <w:p w14:paraId="3110571B" w14:textId="77777777" w:rsidR="000E257F" w:rsidRDefault="000E2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A5A89"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0CD7"/>
    <w:rsid w:val="0001196D"/>
    <w:rsid w:val="0002033E"/>
    <w:rsid w:val="000204FA"/>
    <w:rsid w:val="000218A8"/>
    <w:rsid w:val="000250B7"/>
    <w:rsid w:val="0003083D"/>
    <w:rsid w:val="00032359"/>
    <w:rsid w:val="00035AA8"/>
    <w:rsid w:val="000472B4"/>
    <w:rsid w:val="00066688"/>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774"/>
    <w:rsid w:val="000B78BE"/>
    <w:rsid w:val="000C0A2C"/>
    <w:rsid w:val="000C6B70"/>
    <w:rsid w:val="000C754C"/>
    <w:rsid w:val="000D1C75"/>
    <w:rsid w:val="000D2F2A"/>
    <w:rsid w:val="000D5B24"/>
    <w:rsid w:val="000D7E26"/>
    <w:rsid w:val="000E257F"/>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31CB"/>
    <w:rsid w:val="0015573F"/>
    <w:rsid w:val="001603B5"/>
    <w:rsid w:val="00160426"/>
    <w:rsid w:val="00161A45"/>
    <w:rsid w:val="001621D5"/>
    <w:rsid w:val="001639DE"/>
    <w:rsid w:val="00164403"/>
    <w:rsid w:val="00173F5A"/>
    <w:rsid w:val="00175591"/>
    <w:rsid w:val="00176605"/>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D3D95"/>
    <w:rsid w:val="001E161C"/>
    <w:rsid w:val="001E222A"/>
    <w:rsid w:val="001E31C0"/>
    <w:rsid w:val="001E5B3D"/>
    <w:rsid w:val="001F5CE0"/>
    <w:rsid w:val="001F6521"/>
    <w:rsid w:val="001F7007"/>
    <w:rsid w:val="001F762E"/>
    <w:rsid w:val="00200088"/>
    <w:rsid w:val="00203846"/>
    <w:rsid w:val="00203AB1"/>
    <w:rsid w:val="002059A1"/>
    <w:rsid w:val="002064D4"/>
    <w:rsid w:val="002147A9"/>
    <w:rsid w:val="002173E2"/>
    <w:rsid w:val="00223BF9"/>
    <w:rsid w:val="00224397"/>
    <w:rsid w:val="00231360"/>
    <w:rsid w:val="00236708"/>
    <w:rsid w:val="00244165"/>
    <w:rsid w:val="002444F5"/>
    <w:rsid w:val="0024657A"/>
    <w:rsid w:val="00247250"/>
    <w:rsid w:val="002478C5"/>
    <w:rsid w:val="0025276D"/>
    <w:rsid w:val="00252A8B"/>
    <w:rsid w:val="00253B99"/>
    <w:rsid w:val="00255995"/>
    <w:rsid w:val="002574BB"/>
    <w:rsid w:val="002705A4"/>
    <w:rsid w:val="00270A57"/>
    <w:rsid w:val="00273826"/>
    <w:rsid w:val="00273ACE"/>
    <w:rsid w:val="00275324"/>
    <w:rsid w:val="002810EB"/>
    <w:rsid w:val="0028172A"/>
    <w:rsid w:val="002825B4"/>
    <w:rsid w:val="002848D8"/>
    <w:rsid w:val="002910C8"/>
    <w:rsid w:val="00295A7C"/>
    <w:rsid w:val="00295C4D"/>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24D2F"/>
    <w:rsid w:val="00330803"/>
    <w:rsid w:val="003322D9"/>
    <w:rsid w:val="00333BB4"/>
    <w:rsid w:val="00333E50"/>
    <w:rsid w:val="00336165"/>
    <w:rsid w:val="003361C2"/>
    <w:rsid w:val="00337CCD"/>
    <w:rsid w:val="00345CDD"/>
    <w:rsid w:val="00346461"/>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B20"/>
    <w:rsid w:val="00390F57"/>
    <w:rsid w:val="00391C35"/>
    <w:rsid w:val="003938D7"/>
    <w:rsid w:val="003974FA"/>
    <w:rsid w:val="003A003D"/>
    <w:rsid w:val="003A2289"/>
    <w:rsid w:val="003A435B"/>
    <w:rsid w:val="003A4AC1"/>
    <w:rsid w:val="003A66AC"/>
    <w:rsid w:val="003B79A8"/>
    <w:rsid w:val="003C111E"/>
    <w:rsid w:val="003C1660"/>
    <w:rsid w:val="003C1875"/>
    <w:rsid w:val="003C7F22"/>
    <w:rsid w:val="003D2B9C"/>
    <w:rsid w:val="003D3E73"/>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64B95"/>
    <w:rsid w:val="00472068"/>
    <w:rsid w:val="00476336"/>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4B0E"/>
    <w:rsid w:val="004E5C32"/>
    <w:rsid w:val="004F3D59"/>
    <w:rsid w:val="004F49B8"/>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07BD"/>
    <w:rsid w:val="00573438"/>
    <w:rsid w:val="0057360F"/>
    <w:rsid w:val="00574750"/>
    <w:rsid w:val="00576D64"/>
    <w:rsid w:val="005800BF"/>
    <w:rsid w:val="005811F7"/>
    <w:rsid w:val="00587849"/>
    <w:rsid w:val="00587BAF"/>
    <w:rsid w:val="00590543"/>
    <w:rsid w:val="0059198B"/>
    <w:rsid w:val="00592A9B"/>
    <w:rsid w:val="00596A83"/>
    <w:rsid w:val="005A2C4E"/>
    <w:rsid w:val="005A4A11"/>
    <w:rsid w:val="005A62F1"/>
    <w:rsid w:val="005A7A88"/>
    <w:rsid w:val="005B0EAE"/>
    <w:rsid w:val="005B29F1"/>
    <w:rsid w:val="005B3520"/>
    <w:rsid w:val="005B7098"/>
    <w:rsid w:val="005C0408"/>
    <w:rsid w:val="005C1188"/>
    <w:rsid w:val="005C5F1C"/>
    <w:rsid w:val="005D0663"/>
    <w:rsid w:val="005D3C78"/>
    <w:rsid w:val="005D4C94"/>
    <w:rsid w:val="005D62CF"/>
    <w:rsid w:val="005D7D6F"/>
    <w:rsid w:val="005E3DA7"/>
    <w:rsid w:val="005E59C4"/>
    <w:rsid w:val="005F542B"/>
    <w:rsid w:val="005F62C6"/>
    <w:rsid w:val="005F7E62"/>
    <w:rsid w:val="00604C8F"/>
    <w:rsid w:val="00605493"/>
    <w:rsid w:val="00615E55"/>
    <w:rsid w:val="00624408"/>
    <w:rsid w:val="00627AD8"/>
    <w:rsid w:val="00634037"/>
    <w:rsid w:val="00634A19"/>
    <w:rsid w:val="00635093"/>
    <w:rsid w:val="00640B5C"/>
    <w:rsid w:val="00641839"/>
    <w:rsid w:val="006419F8"/>
    <w:rsid w:val="00646339"/>
    <w:rsid w:val="0064756C"/>
    <w:rsid w:val="0065181C"/>
    <w:rsid w:val="00652223"/>
    <w:rsid w:val="00655A43"/>
    <w:rsid w:val="006576D0"/>
    <w:rsid w:val="00663EEF"/>
    <w:rsid w:val="006668F6"/>
    <w:rsid w:val="00667439"/>
    <w:rsid w:val="00670112"/>
    <w:rsid w:val="006703DA"/>
    <w:rsid w:val="00670E60"/>
    <w:rsid w:val="00673839"/>
    <w:rsid w:val="006779B9"/>
    <w:rsid w:val="0068306D"/>
    <w:rsid w:val="0068436A"/>
    <w:rsid w:val="00684D4D"/>
    <w:rsid w:val="00692090"/>
    <w:rsid w:val="006959E2"/>
    <w:rsid w:val="006A1049"/>
    <w:rsid w:val="006A20BF"/>
    <w:rsid w:val="006A3B46"/>
    <w:rsid w:val="006A498E"/>
    <w:rsid w:val="006A560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62006"/>
    <w:rsid w:val="007703DC"/>
    <w:rsid w:val="007715C1"/>
    <w:rsid w:val="00780779"/>
    <w:rsid w:val="00782001"/>
    <w:rsid w:val="007868DF"/>
    <w:rsid w:val="0078700F"/>
    <w:rsid w:val="00787DEF"/>
    <w:rsid w:val="0079328D"/>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101F4"/>
    <w:rsid w:val="00810B6F"/>
    <w:rsid w:val="008119C3"/>
    <w:rsid w:val="00813CCA"/>
    <w:rsid w:val="00814221"/>
    <w:rsid w:val="00814D27"/>
    <w:rsid w:val="008205F2"/>
    <w:rsid w:val="008269CA"/>
    <w:rsid w:val="00833163"/>
    <w:rsid w:val="00833201"/>
    <w:rsid w:val="0083466F"/>
    <w:rsid w:val="00834CC0"/>
    <w:rsid w:val="00837CA8"/>
    <w:rsid w:val="00837EAF"/>
    <w:rsid w:val="00842705"/>
    <w:rsid w:val="00845F11"/>
    <w:rsid w:val="00852C7B"/>
    <w:rsid w:val="008579CB"/>
    <w:rsid w:val="00861389"/>
    <w:rsid w:val="00861B34"/>
    <w:rsid w:val="0086520B"/>
    <w:rsid w:val="00871844"/>
    <w:rsid w:val="00872F79"/>
    <w:rsid w:val="008734CC"/>
    <w:rsid w:val="00873B19"/>
    <w:rsid w:val="008742DB"/>
    <w:rsid w:val="00874798"/>
    <w:rsid w:val="00874F22"/>
    <w:rsid w:val="0087655D"/>
    <w:rsid w:val="008777B7"/>
    <w:rsid w:val="0088077E"/>
    <w:rsid w:val="0088359F"/>
    <w:rsid w:val="00886DEA"/>
    <w:rsid w:val="008963D0"/>
    <w:rsid w:val="008A200A"/>
    <w:rsid w:val="008B728B"/>
    <w:rsid w:val="008B7A32"/>
    <w:rsid w:val="008C1157"/>
    <w:rsid w:val="008C383F"/>
    <w:rsid w:val="008C6BCA"/>
    <w:rsid w:val="008D00D5"/>
    <w:rsid w:val="008D3830"/>
    <w:rsid w:val="008D6123"/>
    <w:rsid w:val="008E012C"/>
    <w:rsid w:val="008E12E2"/>
    <w:rsid w:val="008E2316"/>
    <w:rsid w:val="008F348E"/>
    <w:rsid w:val="009039F6"/>
    <w:rsid w:val="00912ED7"/>
    <w:rsid w:val="00915574"/>
    <w:rsid w:val="00921E4C"/>
    <w:rsid w:val="00923F7E"/>
    <w:rsid w:val="009241D8"/>
    <w:rsid w:val="00924439"/>
    <w:rsid w:val="0092770F"/>
    <w:rsid w:val="0093109D"/>
    <w:rsid w:val="00931D63"/>
    <w:rsid w:val="00943268"/>
    <w:rsid w:val="00943AEE"/>
    <w:rsid w:val="00943C57"/>
    <w:rsid w:val="00945E3F"/>
    <w:rsid w:val="00947AEF"/>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1F34"/>
    <w:rsid w:val="00A16AC1"/>
    <w:rsid w:val="00A20A7D"/>
    <w:rsid w:val="00A21EB0"/>
    <w:rsid w:val="00A269B8"/>
    <w:rsid w:val="00A357EA"/>
    <w:rsid w:val="00A42661"/>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A49AB"/>
    <w:rsid w:val="00AB0099"/>
    <w:rsid w:val="00AB0114"/>
    <w:rsid w:val="00AB04C8"/>
    <w:rsid w:val="00AB4704"/>
    <w:rsid w:val="00AB5D0F"/>
    <w:rsid w:val="00AC07CE"/>
    <w:rsid w:val="00AC0DD1"/>
    <w:rsid w:val="00AC534F"/>
    <w:rsid w:val="00AD045C"/>
    <w:rsid w:val="00AD2B73"/>
    <w:rsid w:val="00AD5ECB"/>
    <w:rsid w:val="00AE1038"/>
    <w:rsid w:val="00AE169E"/>
    <w:rsid w:val="00AE6D20"/>
    <w:rsid w:val="00AE7A5F"/>
    <w:rsid w:val="00AF1F9D"/>
    <w:rsid w:val="00AF25DA"/>
    <w:rsid w:val="00B07EF9"/>
    <w:rsid w:val="00B07FDA"/>
    <w:rsid w:val="00B16E7D"/>
    <w:rsid w:val="00B174FF"/>
    <w:rsid w:val="00B221B4"/>
    <w:rsid w:val="00B223EE"/>
    <w:rsid w:val="00B22C54"/>
    <w:rsid w:val="00B255D2"/>
    <w:rsid w:val="00B278E9"/>
    <w:rsid w:val="00B4058F"/>
    <w:rsid w:val="00B415C6"/>
    <w:rsid w:val="00B416B6"/>
    <w:rsid w:val="00B430F8"/>
    <w:rsid w:val="00B43BC3"/>
    <w:rsid w:val="00B453DB"/>
    <w:rsid w:val="00B45DE9"/>
    <w:rsid w:val="00B514F9"/>
    <w:rsid w:val="00B516F6"/>
    <w:rsid w:val="00B54934"/>
    <w:rsid w:val="00B579C7"/>
    <w:rsid w:val="00B57AC1"/>
    <w:rsid w:val="00B636FE"/>
    <w:rsid w:val="00B65AE9"/>
    <w:rsid w:val="00B73849"/>
    <w:rsid w:val="00B738B4"/>
    <w:rsid w:val="00B76588"/>
    <w:rsid w:val="00B76EAF"/>
    <w:rsid w:val="00B82D1C"/>
    <w:rsid w:val="00B909F1"/>
    <w:rsid w:val="00B92767"/>
    <w:rsid w:val="00BA4964"/>
    <w:rsid w:val="00BA76BC"/>
    <w:rsid w:val="00BB0E21"/>
    <w:rsid w:val="00BB16E3"/>
    <w:rsid w:val="00BB773A"/>
    <w:rsid w:val="00BB7915"/>
    <w:rsid w:val="00BC76DA"/>
    <w:rsid w:val="00BD31C6"/>
    <w:rsid w:val="00BD58FB"/>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603A"/>
    <w:rsid w:val="00C679D4"/>
    <w:rsid w:val="00C70731"/>
    <w:rsid w:val="00C7131E"/>
    <w:rsid w:val="00C71B7D"/>
    <w:rsid w:val="00C72EF2"/>
    <w:rsid w:val="00C745D3"/>
    <w:rsid w:val="00C74C3C"/>
    <w:rsid w:val="00C76CD8"/>
    <w:rsid w:val="00C838D3"/>
    <w:rsid w:val="00C91CE0"/>
    <w:rsid w:val="00CA1DB5"/>
    <w:rsid w:val="00CA280C"/>
    <w:rsid w:val="00CB1F48"/>
    <w:rsid w:val="00CB65FA"/>
    <w:rsid w:val="00CB74C4"/>
    <w:rsid w:val="00CB77BB"/>
    <w:rsid w:val="00CB7C62"/>
    <w:rsid w:val="00CB7CBF"/>
    <w:rsid w:val="00CC6907"/>
    <w:rsid w:val="00CD17A0"/>
    <w:rsid w:val="00CD4357"/>
    <w:rsid w:val="00CE1152"/>
    <w:rsid w:val="00CE5282"/>
    <w:rsid w:val="00CE5D41"/>
    <w:rsid w:val="00CE64C7"/>
    <w:rsid w:val="00CF0C90"/>
    <w:rsid w:val="00CF195C"/>
    <w:rsid w:val="00D04208"/>
    <w:rsid w:val="00D04BD4"/>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2816"/>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65874"/>
    <w:rsid w:val="00E70A97"/>
    <w:rsid w:val="00E744E7"/>
    <w:rsid w:val="00E833BD"/>
    <w:rsid w:val="00E900D1"/>
    <w:rsid w:val="00E91701"/>
    <w:rsid w:val="00E92565"/>
    <w:rsid w:val="00E934AF"/>
    <w:rsid w:val="00E94565"/>
    <w:rsid w:val="00E95BCC"/>
    <w:rsid w:val="00E96B22"/>
    <w:rsid w:val="00EA15C8"/>
    <w:rsid w:val="00EA2138"/>
    <w:rsid w:val="00EA6268"/>
    <w:rsid w:val="00EA6DA8"/>
    <w:rsid w:val="00EB1693"/>
    <w:rsid w:val="00EB2100"/>
    <w:rsid w:val="00EB22FC"/>
    <w:rsid w:val="00EB3582"/>
    <w:rsid w:val="00EB434A"/>
    <w:rsid w:val="00EC0CE7"/>
    <w:rsid w:val="00EC1592"/>
    <w:rsid w:val="00ED00C7"/>
    <w:rsid w:val="00ED11D8"/>
    <w:rsid w:val="00ED1486"/>
    <w:rsid w:val="00ED1A73"/>
    <w:rsid w:val="00ED704C"/>
    <w:rsid w:val="00EE0902"/>
    <w:rsid w:val="00EE1E25"/>
    <w:rsid w:val="00EE267D"/>
    <w:rsid w:val="00EE363C"/>
    <w:rsid w:val="00EE5D4E"/>
    <w:rsid w:val="00EF52DF"/>
    <w:rsid w:val="00EF5321"/>
    <w:rsid w:val="00F0080D"/>
    <w:rsid w:val="00F04C4D"/>
    <w:rsid w:val="00F04E14"/>
    <w:rsid w:val="00F07C8A"/>
    <w:rsid w:val="00F23B8F"/>
    <w:rsid w:val="00F24202"/>
    <w:rsid w:val="00F24747"/>
    <w:rsid w:val="00F27918"/>
    <w:rsid w:val="00F320F4"/>
    <w:rsid w:val="00F3243A"/>
    <w:rsid w:val="00F3290E"/>
    <w:rsid w:val="00F37D69"/>
    <w:rsid w:val="00F4293D"/>
    <w:rsid w:val="00F43A88"/>
    <w:rsid w:val="00F46057"/>
    <w:rsid w:val="00F53DBC"/>
    <w:rsid w:val="00F5491A"/>
    <w:rsid w:val="00F54D37"/>
    <w:rsid w:val="00F55379"/>
    <w:rsid w:val="00F6044C"/>
    <w:rsid w:val="00F62DF6"/>
    <w:rsid w:val="00F65DCF"/>
    <w:rsid w:val="00F734FF"/>
    <w:rsid w:val="00F7532F"/>
    <w:rsid w:val="00F75611"/>
    <w:rsid w:val="00F87033"/>
    <w:rsid w:val="00F94F0D"/>
    <w:rsid w:val="00F97E7C"/>
    <w:rsid w:val="00FA0A8A"/>
    <w:rsid w:val="00FA1E15"/>
    <w:rsid w:val="00FA21AA"/>
    <w:rsid w:val="00FA31DA"/>
    <w:rsid w:val="00FA6455"/>
    <w:rsid w:val="00FB0D42"/>
    <w:rsid w:val="00FB5304"/>
    <w:rsid w:val="00FD1B70"/>
    <w:rsid w:val="00FD4A0B"/>
    <w:rsid w:val="00FD6AF1"/>
    <w:rsid w:val="00FD7A9E"/>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3D"/>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 w:type="character" w:styleId="SubtleEmphasis">
    <w:name w:val="Subtle Emphasis"/>
    <w:aliases w:val="ACARA - Table Text,Table Text"/>
    <w:basedOn w:val="DefaultParagraphFont"/>
    <w:uiPriority w:val="19"/>
    <w:qFormat/>
    <w:rsid w:val="00852C7B"/>
    <w:rPr>
      <w:rFonts w:ascii="Arial" w:hAnsi="Arial"/>
      <w:i w:val="0"/>
      <w:iCs/>
      <w:color w:val="auto"/>
      <w:sz w:val="20"/>
    </w:rPr>
  </w:style>
  <w:style w:type="paragraph" w:customStyle="1" w:styleId="Default">
    <w:name w:val="Default"/>
    <w:rsid w:val="008C383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raliancurriculum.edu.au/f-10-curriculum/learning-areas/science/year-7/content-description?subject-identifier=SCISCIY7&amp;content-description-code=AC9S7U03&amp;detailed-content-descriptions=0&amp;hide-ccp=0&amp;hide-gc=0&amp;load-detailed-content-descriptions=null&amp;side-by-side=1&amp;strands-start-index=0&amp;view=quick" TargetMode="External"/><Relationship Id="rId18" Type="http://schemas.openxmlformats.org/officeDocument/2006/relationships/hyperlink" Target="https://www.australiancurriculum.edu.au/f-10-curriculum/learning-areas/science/year-7/content-description?subject-identifier=SCISCIY7&amp;content-description-code=AC9S7H02&amp;detailed-content-descriptions=0&amp;hide-ccp=0&amp;hide-gc=0&amp;load-detailed-content-descriptions=null&amp;side-by-side=1&amp;strands-start-index=0&amp;view=quick" TargetMode="External"/><Relationship Id="rId26" Type="http://schemas.openxmlformats.org/officeDocument/2006/relationships/hyperlink" Target="https://www.australiancurriculum.edu.au/f-10-curriculum/learning-areas/science/year-7/content-description?subject-identifier=SCISCIY7&amp;content-description-code=AC9S7I06&amp;detailed-content-descriptions=0&amp;hide-ccp=0&amp;hide-gc=0&amp;load-detailed-content-descriptions=null&amp;side-by-side=1&amp;strands-start-index=0&amp;view=quick" TargetMode="External"/><Relationship Id="rId3" Type="http://schemas.openxmlformats.org/officeDocument/2006/relationships/customXml" Target="../customXml/item3.xml"/><Relationship Id="rId21" Type="http://schemas.openxmlformats.org/officeDocument/2006/relationships/hyperlink" Target="https://www.australiancurriculum.edu.au/f-10-curriculum/learning-areas/science/year-7/content-description?subject-identifier=SCISCIY7&amp;content-description-code=AC9S7I01&amp;detailed-content-descriptions=0&amp;hide-ccp=0&amp;hide-gc=0&amp;load-detailed-content-descriptions=null&amp;side-by-side=1&amp;strands-start-index=0&amp;view=quic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ustraliancurriculum.edu.au/f-10-curriculum/learning-areas/science/year-7/content-description?subject-identifier=SCISCIY7&amp;content-description-code=AC9S7U02&amp;detailed-content-descriptions=0&amp;hide-ccp=0&amp;hide-gc=0&amp;load-detailed-content-descriptions=null&amp;side-by-side=1&amp;strands-start-index=0&amp;view=quick" TargetMode="External"/><Relationship Id="rId17" Type="http://schemas.openxmlformats.org/officeDocument/2006/relationships/hyperlink" Target="https://www.australiancurriculum.edu.au/f-10-curriculum/learning-areas/science/year-7/content-description?subject-identifier=SCISCIY7&amp;content-description-code=AC9S7H01&amp;detailed-content-descriptions=0&amp;hide-ccp=0&amp;hide-gc=0&amp;load-detailed-content-descriptions=null&amp;side-by-side=1&amp;strands-start-index=0&amp;view=quick" TargetMode="External"/><Relationship Id="rId25" Type="http://schemas.openxmlformats.org/officeDocument/2006/relationships/hyperlink" Target="https://www.australiancurriculum.edu.au/f-10-curriculum/learning-areas/science/year-7/content-description?subject-identifier=SCISCIY7&amp;content-description-code=AC9S7I05&amp;detailed-content-descriptions=0&amp;hide-ccp=0&amp;hide-gc=0&amp;load-detailed-content-descriptions=null&amp;side-by-side=1&amp;strands-start-index=0&amp;view=quic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straliancurriculum.edu.au/f-10-curriculum/learning-areas/science/year-7/content-description?subject-identifier=SCISCIY7&amp;content-description-code=AC9S7U06&amp;detailed-content-descriptions=0&amp;hide-ccp=0&amp;hide-gc=0&amp;load-detailed-content-descriptions=null&amp;side-by-side=1&amp;strands-start-index=0&amp;view=quick" TargetMode="External"/><Relationship Id="rId20" Type="http://schemas.openxmlformats.org/officeDocument/2006/relationships/hyperlink" Target="https://www.australiancurriculum.edu.au/f-10-curriculum/learning-areas/science/year-7/content-description?subject-identifier=SCISCIY7&amp;content-description-code=AC9S7H04&amp;detailed-content-descriptions=0&amp;hide-ccp=0&amp;hide-gc=0&amp;load-detailed-content-descriptions=null&amp;side-by-side=1&amp;strands-start-index=0&amp;view=quic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f-10-curriculum/learning-areas/science/year-7/content-description?subject-identifier=SCISCIY7&amp;content-description-code=AC9S7U01&amp;detailed-content-descriptions=0&amp;hide-ccp=0&amp;hide-gc=0&amp;load-detailed-content-descriptions=null&amp;side-by-side=1&amp;strands-start-index=0&amp;view=quick" TargetMode="External"/><Relationship Id="rId24" Type="http://schemas.openxmlformats.org/officeDocument/2006/relationships/hyperlink" Target="https://www.australiancurriculum.edu.au/f-10-curriculum/learning-areas/science/year-7/content-description?subject-identifier=SCISCIY7&amp;content-description-code=AC9S7I04&amp;detailed-content-descriptions=0&amp;hide-ccp=0&amp;hide-gc=0&amp;load-detailed-content-descriptions=null&amp;side-by-side=1&amp;strands-start-index=0&amp;view=quic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ustraliancurriculum.edu.au/f-10-curriculum/learning-areas/science/year-7/content-description?subject-identifier=SCISCIY7&amp;content-description-code=AC9S7U05&amp;detailed-content-descriptions=0&amp;hide-ccp=0&amp;hide-gc=0&amp;load-detailed-content-descriptions=null&amp;side-by-side=1&amp;strands-start-index=0&amp;view=quick" TargetMode="External"/><Relationship Id="rId23" Type="http://schemas.openxmlformats.org/officeDocument/2006/relationships/hyperlink" Target="https://www.australiancurriculum.edu.au/f-10-curriculum/learning-areas/science/year-7/content-description?subject-identifier=SCISCIY7&amp;content-description-code=AC9S7I03&amp;detailed-content-descriptions=0&amp;hide-ccp=0&amp;hide-gc=0&amp;load-detailed-content-descriptions=null&amp;side-by-side=1&amp;strands-start-index=0&amp;view=quick" TargetMode="External"/><Relationship Id="rId28" Type="http://schemas.openxmlformats.org/officeDocument/2006/relationships/hyperlink" Target="https://www.australiancurriculum.edu.au/f-10-curriculum/learning-areas/science/year-7/content-description?subject-identifier=SCISCIY7&amp;content-description-code=AC9S7I08&amp;detailed-content-descriptions=0&amp;hide-ccp=0&amp;hide-gc=0&amp;load-detailed-content-descriptions=null&amp;side-by-side=1&amp;strands-start-index=0&amp;view=quick" TargetMode="External"/><Relationship Id="rId10" Type="http://schemas.openxmlformats.org/officeDocument/2006/relationships/endnotes" Target="endnotes.xml"/><Relationship Id="rId19" Type="http://schemas.openxmlformats.org/officeDocument/2006/relationships/hyperlink" Target="https://www.australiancurriculum.edu.au/f-10-curriculum/learning-areas/science/year-7/content-description?subject-identifier=SCISCIY7&amp;content-description-code=AC9S7H03&amp;detailed-content-descriptions=0&amp;hide-ccp=0&amp;hide-gc=0&amp;load-detailed-content-descriptions=null&amp;side-by-side=1&amp;strands-start-index=0&amp;view=quic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straliancurriculum.edu.au/f-10-curriculum/learning-areas/science/year-7/content-description?subject-identifier=SCISCIY7&amp;content-description-code=AC9S7U04&amp;detailed-content-descriptions=0&amp;hide-ccp=0&amp;hide-gc=0&amp;load-detailed-content-descriptions=null&amp;side-by-side=1&amp;strands-start-index=0&amp;view=quick" TargetMode="External"/><Relationship Id="rId22" Type="http://schemas.openxmlformats.org/officeDocument/2006/relationships/hyperlink" Target="https://www.australiancurriculum.edu.au/f-10-curriculum/learning-areas/science/year-7/content-description?subject-identifier=SCISCIY7&amp;content-description-code=AC9S7I02&amp;detailed-content-descriptions=0&amp;hide-ccp=0&amp;hide-gc=0&amp;load-detailed-content-descriptions=null&amp;side-by-side=1&amp;strands-start-index=0&amp;view=quick" TargetMode="External"/><Relationship Id="rId27" Type="http://schemas.openxmlformats.org/officeDocument/2006/relationships/hyperlink" Target="https://www.australiancurriculum.edu.au/f-10-curriculum/learning-areas/science/year-7/content-description?subject-identifier=SCISCIY7&amp;content-description-code=AC9S7I07&amp;detailed-content-descriptions=0&amp;hide-ccp=0&amp;hide-gc=0&amp;load-detailed-content-descriptions=null&amp;side-by-side=1&amp;strands-start-index=0&amp;view=quick"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2.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2766</Words>
  <Characters>15767</Characters>
  <Application>Microsoft Office Word</Application>
  <DocSecurity>0</DocSecurity>
  <Lines>131</Lines>
  <Paragraphs>36</Paragraphs>
  <ScaleCrop>false</ScaleCrop>
  <Company/>
  <LinksUpToDate>false</LinksUpToDate>
  <CharactersWithSpaces>18497</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2</cp:revision>
  <dcterms:created xsi:type="dcterms:W3CDTF">2026-06-17T07:52:00Z</dcterms:created>
  <dcterms:modified xsi:type="dcterms:W3CDTF">2026-06-17T07:52:00Z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