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22AD" w14:textId="5582180B" w:rsidR="005C0CE9" w:rsidRPr="001D196F" w:rsidRDefault="001F1B2C" w:rsidP="001D196F">
      <w:pPr>
        <w:pStyle w:val="ACARAheading1non-numbered"/>
        <w:spacing w:before="0" w:after="0"/>
        <w:rPr>
          <w:rFonts w:ascii="Roboto Slab ExtraBold" w:hAnsi="Roboto Slab ExtraBold" w:cs="Roboto Slab ExtraBold"/>
          <w:szCs w:val="36"/>
        </w:rPr>
      </w:pPr>
      <w:r w:rsidRPr="001D196F">
        <w:rPr>
          <w:rFonts w:ascii="Roboto Slab ExtraBold" w:hAnsi="Roboto Slab ExtraBold" w:cs="Roboto Slab ExtraBold"/>
          <w:szCs w:val="36"/>
        </w:rPr>
        <w:t xml:space="preserve">Critical and </w:t>
      </w:r>
      <w:r w:rsidR="0032220D" w:rsidRPr="001D196F">
        <w:rPr>
          <w:rFonts w:ascii="Roboto Slab ExtraBold" w:hAnsi="Roboto Slab ExtraBold" w:cs="Roboto Slab ExtraBold"/>
          <w:szCs w:val="36"/>
        </w:rPr>
        <w:t>C</w:t>
      </w:r>
      <w:r w:rsidRPr="001D196F">
        <w:rPr>
          <w:rFonts w:ascii="Roboto Slab ExtraBold" w:hAnsi="Roboto Slab ExtraBold" w:cs="Roboto Slab ExtraBold"/>
          <w:szCs w:val="36"/>
        </w:rPr>
        <w:t xml:space="preserve">reative </w:t>
      </w:r>
      <w:r w:rsidR="0032220D" w:rsidRPr="001D196F">
        <w:rPr>
          <w:rFonts w:ascii="Roboto Slab ExtraBold" w:hAnsi="Roboto Slab ExtraBold" w:cs="Roboto Slab ExtraBold"/>
          <w:szCs w:val="36"/>
        </w:rPr>
        <w:t>T</w:t>
      </w:r>
      <w:r w:rsidRPr="001D196F">
        <w:rPr>
          <w:rFonts w:ascii="Roboto Slab ExtraBold" w:hAnsi="Roboto Slab ExtraBold" w:cs="Roboto Slab ExtraBold"/>
          <w:szCs w:val="36"/>
        </w:rPr>
        <w:t>hinking</w:t>
      </w:r>
      <w:r w:rsidR="00841DB7" w:rsidRPr="001D196F">
        <w:rPr>
          <w:rFonts w:ascii="Roboto Slab ExtraBold" w:hAnsi="Roboto Slab ExtraBold" w:cs="Roboto Slab ExtraBold"/>
          <w:szCs w:val="36"/>
        </w:rPr>
        <w:t>: Elements and sub-elements</w:t>
      </w:r>
    </w:p>
    <w:p w14:paraId="4AB618B9" w14:textId="77777777" w:rsidR="005C0CE9" w:rsidRPr="005C0CE9" w:rsidRDefault="005C0CE9" w:rsidP="005C0CE9">
      <w:pPr>
        <w:tabs>
          <w:tab w:val="left" w:pos="16395"/>
        </w:tabs>
        <w:spacing w:after="0"/>
        <w:rPr>
          <w:rFonts w:ascii="Roboto" w:hAnsi="Roboto"/>
          <w:sz w:val="16"/>
          <w:szCs w:val="16"/>
        </w:rPr>
      </w:pPr>
    </w:p>
    <w:tbl>
      <w:tblPr>
        <w:tblStyle w:val="TableGridLight"/>
        <w:tblW w:w="5000" w:type="pct"/>
        <w:tblLook w:val="04A0" w:firstRow="1" w:lastRow="0" w:firstColumn="1" w:lastColumn="0" w:noHBand="0" w:noVBand="1"/>
      </w:tblPr>
      <w:tblGrid>
        <w:gridCol w:w="5522"/>
        <w:gridCol w:w="16237"/>
      </w:tblGrid>
      <w:tr w:rsidR="005C0CE9" w:rsidRPr="00601453" w14:paraId="0242DB06" w14:textId="77777777" w:rsidTr="00640AC9">
        <w:trPr>
          <w:trHeight w:val="510"/>
        </w:trPr>
        <w:tc>
          <w:tcPr>
            <w:tcW w:w="5000" w:type="pct"/>
            <w:gridSpan w:val="2"/>
            <w:shd w:val="clear" w:color="auto" w:fill="CCF1FF"/>
            <w:vAlign w:val="center"/>
          </w:tcPr>
          <w:p w14:paraId="46DF5EC1" w14:textId="21E7FBB7" w:rsidR="005C0CE9" w:rsidRPr="00DE1273" w:rsidRDefault="00162C89">
            <w:pPr>
              <w:pStyle w:val="ACARATablebodytext"/>
              <w:tabs>
                <w:tab w:val="left" w:pos="5715"/>
                <w:tab w:val="center" w:pos="10771"/>
              </w:tabs>
              <w:rPr>
                <w:rFonts w:ascii="Roboto Slab SemiBold" w:hAnsi="Roboto Slab SemiBold" w:cs="Roboto Slab SemiBold"/>
                <w:sz w:val="28"/>
                <w:szCs w:val="28"/>
              </w:rPr>
            </w:pPr>
            <w:r w:rsidRPr="00DE1273">
              <w:rPr>
                <w:rFonts w:ascii="Roboto Slab SemiBold" w:hAnsi="Roboto Slab SemiBold" w:cs="Roboto Slab SemiBold"/>
                <w:sz w:val="28"/>
                <w:szCs w:val="28"/>
              </w:rPr>
              <w:t>Inquiring</w:t>
            </w:r>
          </w:p>
        </w:tc>
      </w:tr>
      <w:tr w:rsidR="00701074" w:rsidRPr="00601453" w14:paraId="2A8FC08C" w14:textId="77777777" w:rsidTr="0015235C">
        <w:trPr>
          <w:cantSplit/>
          <w:trHeight w:val="655"/>
        </w:trPr>
        <w:tc>
          <w:tcPr>
            <w:tcW w:w="1269" w:type="pct"/>
            <w:shd w:val="clear" w:color="auto" w:fill="FFFFFF" w:themeFill="background1"/>
            <w:vAlign w:val="center"/>
          </w:tcPr>
          <w:p w14:paraId="59D91E8A" w14:textId="41341D2A" w:rsidR="00701074" w:rsidRPr="00DE1273" w:rsidRDefault="00701074" w:rsidP="00701074">
            <w:pPr>
              <w:pStyle w:val="ACARATablebodytext"/>
              <w:rPr>
                <w:rFonts w:ascii="Roboto Slab SemiBold" w:hAnsi="Roboto Slab SemiBold" w:cs="Roboto Slab SemiBold"/>
                <w:sz w:val="24"/>
                <w:szCs w:val="28"/>
              </w:rPr>
            </w:pPr>
            <w:r w:rsidRPr="00DE1273">
              <w:rPr>
                <w:rFonts w:ascii="Roboto Slab SemiBold" w:hAnsi="Roboto Slab SemiBold" w:cs="Roboto Slab SemiBold"/>
                <w:sz w:val="24"/>
                <w:szCs w:val="28"/>
              </w:rPr>
              <w:t>Develop questions</w:t>
            </w:r>
          </w:p>
        </w:tc>
        <w:tc>
          <w:tcPr>
            <w:tcW w:w="3731" w:type="pct"/>
            <w:shd w:val="clear" w:color="auto" w:fill="FFFFFF" w:themeFill="background1"/>
            <w:vAlign w:val="center"/>
          </w:tcPr>
          <w:p w14:paraId="79757829" w14:textId="76A55FFF" w:rsidR="00701074" w:rsidRPr="00155170" w:rsidRDefault="0032220D" w:rsidP="00701074">
            <w:pPr>
              <w:pStyle w:val="ACARATablebodytext"/>
              <w:rPr>
                <w:sz w:val="24"/>
                <w:szCs w:val="24"/>
              </w:rPr>
            </w:pPr>
            <w:r>
              <w:rPr>
                <w:sz w:val="24"/>
                <w:szCs w:val="24"/>
              </w:rPr>
              <w:t>S</w:t>
            </w:r>
            <w:r w:rsidR="00701074" w:rsidRPr="00155170">
              <w:rPr>
                <w:sz w:val="24"/>
                <w:szCs w:val="24"/>
              </w:rPr>
              <w:t>tudents narrow or expand the focus of their thinking and explore ideas and concepts critically and creatively. When they develop different kinds of questions, students can further their inquiry. They can find more information about a topic and form a better understanding of how something works or why something is the way it is.</w:t>
            </w:r>
          </w:p>
        </w:tc>
      </w:tr>
      <w:tr w:rsidR="00701074" w:rsidRPr="00601453" w14:paraId="044F484F" w14:textId="77777777" w:rsidTr="0015235C">
        <w:trPr>
          <w:cantSplit/>
          <w:trHeight w:val="655"/>
        </w:trPr>
        <w:tc>
          <w:tcPr>
            <w:tcW w:w="1269" w:type="pct"/>
            <w:shd w:val="clear" w:color="auto" w:fill="FFFFFF" w:themeFill="background1"/>
            <w:vAlign w:val="center"/>
          </w:tcPr>
          <w:p w14:paraId="67DA73E1" w14:textId="01285432" w:rsidR="00701074" w:rsidRPr="00DE1273" w:rsidRDefault="00701074" w:rsidP="00701074">
            <w:pPr>
              <w:pStyle w:val="ACARATablebodytext"/>
              <w:rPr>
                <w:rFonts w:ascii="Roboto Slab SemiBold" w:hAnsi="Roboto Slab SemiBold" w:cs="Roboto Slab SemiBold"/>
                <w:sz w:val="24"/>
                <w:szCs w:val="28"/>
              </w:rPr>
            </w:pPr>
            <w:r w:rsidRPr="00DE1273">
              <w:rPr>
                <w:rFonts w:ascii="Roboto Slab SemiBold" w:hAnsi="Roboto Slab SemiBold" w:cs="Roboto Slab SemiBold"/>
                <w:sz w:val="24"/>
                <w:szCs w:val="28"/>
              </w:rPr>
              <w:t>Identify, process and evaluate information</w:t>
            </w:r>
          </w:p>
        </w:tc>
        <w:tc>
          <w:tcPr>
            <w:tcW w:w="3731" w:type="pct"/>
            <w:shd w:val="clear" w:color="auto" w:fill="FFFFFF" w:themeFill="background1"/>
            <w:vAlign w:val="center"/>
          </w:tcPr>
          <w:p w14:paraId="429C6158" w14:textId="4160BB56" w:rsidR="00701074" w:rsidRPr="00155170" w:rsidRDefault="0032220D" w:rsidP="00701074">
            <w:pPr>
              <w:pStyle w:val="ACARATablebodytext"/>
              <w:rPr>
                <w:sz w:val="24"/>
                <w:szCs w:val="24"/>
              </w:rPr>
            </w:pPr>
            <w:r>
              <w:rPr>
                <w:sz w:val="24"/>
                <w:szCs w:val="24"/>
              </w:rPr>
              <w:t>S</w:t>
            </w:r>
            <w:r w:rsidR="00701074" w:rsidRPr="00155170">
              <w:rPr>
                <w:sz w:val="24"/>
                <w:szCs w:val="24"/>
              </w:rPr>
              <w:t>tudents seek information from a range of sources, make decisions about expert or personal opinion</w:t>
            </w:r>
            <w:r w:rsidR="00E606F7">
              <w:rPr>
                <w:sz w:val="24"/>
                <w:szCs w:val="24"/>
              </w:rPr>
              <w:t>s,</w:t>
            </w:r>
            <w:r w:rsidR="00701074" w:rsidRPr="00155170">
              <w:rPr>
                <w:sz w:val="24"/>
                <w:szCs w:val="24"/>
              </w:rPr>
              <w:t xml:space="preserve"> and understand which sources are trustworthy, relevant and useful.</w:t>
            </w:r>
          </w:p>
        </w:tc>
      </w:tr>
      <w:tr w:rsidR="005C0CE9" w:rsidRPr="00601453" w14:paraId="58B62AA9" w14:textId="77777777" w:rsidTr="00640AC9">
        <w:trPr>
          <w:trHeight w:val="510"/>
        </w:trPr>
        <w:tc>
          <w:tcPr>
            <w:tcW w:w="5000" w:type="pct"/>
            <w:gridSpan w:val="2"/>
            <w:shd w:val="clear" w:color="auto" w:fill="CCF1FF"/>
            <w:vAlign w:val="center"/>
          </w:tcPr>
          <w:p w14:paraId="387E19F2" w14:textId="1DCC15F6" w:rsidR="005C0CE9" w:rsidRPr="00DE1273" w:rsidRDefault="00E33359">
            <w:pPr>
              <w:pStyle w:val="ACARATablebodytext"/>
              <w:rPr>
                <w:rFonts w:ascii="Roboto Slab SemiBold" w:hAnsi="Roboto Slab SemiBold" w:cs="Roboto Slab SemiBold"/>
                <w:sz w:val="24"/>
                <w:szCs w:val="28"/>
              </w:rPr>
            </w:pPr>
            <w:r w:rsidRPr="00DE1273">
              <w:rPr>
                <w:rFonts w:ascii="Roboto Slab SemiBold" w:hAnsi="Roboto Slab SemiBold" w:cs="Roboto Slab SemiBold"/>
                <w:sz w:val="28"/>
                <w:szCs w:val="32"/>
              </w:rPr>
              <w:t>Generating</w:t>
            </w:r>
          </w:p>
        </w:tc>
      </w:tr>
      <w:tr w:rsidR="00D252F1" w:rsidRPr="00601453" w14:paraId="66442B78" w14:textId="77777777" w:rsidTr="0015235C">
        <w:trPr>
          <w:cantSplit/>
          <w:trHeight w:val="655"/>
        </w:trPr>
        <w:tc>
          <w:tcPr>
            <w:tcW w:w="1269" w:type="pct"/>
            <w:shd w:val="clear" w:color="auto" w:fill="FFFFFF" w:themeFill="background1"/>
            <w:vAlign w:val="center"/>
          </w:tcPr>
          <w:p w14:paraId="5F8F75C0" w14:textId="25DA9F5D" w:rsidR="00D252F1" w:rsidRPr="00DE1273" w:rsidRDefault="00D252F1" w:rsidP="00D252F1">
            <w:pPr>
              <w:rPr>
                <w:rFonts w:ascii="Roboto Slab SemiBold" w:hAnsi="Roboto Slab SemiBold" w:cs="Roboto Slab SemiBold"/>
                <w:szCs w:val="28"/>
              </w:rPr>
            </w:pPr>
            <w:r w:rsidRPr="00DE1273">
              <w:rPr>
                <w:rFonts w:ascii="Roboto Slab SemiBold" w:hAnsi="Roboto Slab SemiBold" w:cs="Roboto Slab SemiBold"/>
                <w:szCs w:val="28"/>
              </w:rPr>
              <w:t>Create possibilities</w:t>
            </w:r>
          </w:p>
        </w:tc>
        <w:tc>
          <w:tcPr>
            <w:tcW w:w="3731" w:type="pct"/>
            <w:shd w:val="clear" w:color="auto" w:fill="FFFFFF" w:themeFill="background1"/>
            <w:vAlign w:val="center"/>
          </w:tcPr>
          <w:p w14:paraId="1DA53738" w14:textId="36FFBC44" w:rsidR="00D252F1" w:rsidRPr="00155170" w:rsidRDefault="0032220D" w:rsidP="00D252F1">
            <w:pPr>
              <w:pStyle w:val="ACARATablebodytext"/>
              <w:rPr>
                <w:sz w:val="24"/>
                <w:szCs w:val="24"/>
              </w:rPr>
            </w:pPr>
            <w:r>
              <w:rPr>
                <w:sz w:val="24"/>
                <w:szCs w:val="24"/>
              </w:rPr>
              <w:t>S</w:t>
            </w:r>
            <w:r w:rsidR="00D252F1" w:rsidRPr="00155170">
              <w:rPr>
                <w:sz w:val="24"/>
                <w:szCs w:val="24"/>
              </w:rPr>
              <w:t>tudents explore and combine ideas to create innovative solutions, and adapt and present ideas in new ways, as they engage with learning area content.</w:t>
            </w:r>
          </w:p>
        </w:tc>
      </w:tr>
      <w:tr w:rsidR="00D252F1" w:rsidRPr="00601453" w14:paraId="1C5EBC6A" w14:textId="77777777" w:rsidTr="0015235C">
        <w:trPr>
          <w:cantSplit/>
          <w:trHeight w:val="655"/>
        </w:trPr>
        <w:tc>
          <w:tcPr>
            <w:tcW w:w="1269" w:type="pct"/>
            <w:shd w:val="clear" w:color="auto" w:fill="FFFFFF" w:themeFill="background1"/>
            <w:vAlign w:val="center"/>
          </w:tcPr>
          <w:p w14:paraId="60448969" w14:textId="0AF77908" w:rsidR="00D252F1" w:rsidRPr="00DE1273" w:rsidRDefault="00D252F1" w:rsidP="00D252F1">
            <w:pPr>
              <w:rPr>
                <w:rFonts w:ascii="Roboto Slab SemiBold" w:hAnsi="Roboto Slab SemiBold" w:cs="Roboto Slab SemiBold"/>
                <w:szCs w:val="28"/>
              </w:rPr>
            </w:pPr>
            <w:r w:rsidRPr="00DE1273">
              <w:rPr>
                <w:rFonts w:ascii="Roboto Slab SemiBold" w:hAnsi="Roboto Slab SemiBold" w:cs="Roboto Slab SemiBold"/>
                <w:szCs w:val="28"/>
              </w:rPr>
              <w:t>Consider alternatives</w:t>
            </w:r>
          </w:p>
        </w:tc>
        <w:tc>
          <w:tcPr>
            <w:tcW w:w="3731" w:type="pct"/>
            <w:shd w:val="clear" w:color="auto" w:fill="FFFFFF" w:themeFill="background1"/>
            <w:vAlign w:val="center"/>
          </w:tcPr>
          <w:p w14:paraId="405873C9" w14:textId="0BE6575F" w:rsidR="00D252F1" w:rsidRPr="00155170" w:rsidRDefault="0032220D" w:rsidP="00D252F1">
            <w:pPr>
              <w:pStyle w:val="ACARATablebodytext"/>
              <w:rPr>
                <w:sz w:val="24"/>
                <w:szCs w:val="24"/>
              </w:rPr>
            </w:pPr>
            <w:r>
              <w:rPr>
                <w:sz w:val="24"/>
                <w:szCs w:val="24"/>
              </w:rPr>
              <w:t>S</w:t>
            </w:r>
            <w:r w:rsidR="00D252F1" w:rsidRPr="00155170">
              <w:rPr>
                <w:sz w:val="24"/>
                <w:szCs w:val="24"/>
              </w:rPr>
              <w:t xml:space="preserve">tudents examine different and creative ways to approach </w:t>
            </w:r>
            <w:r w:rsidR="007022B3" w:rsidRPr="00155170">
              <w:rPr>
                <w:sz w:val="24"/>
                <w:szCs w:val="24"/>
              </w:rPr>
              <w:t>tasks</w:t>
            </w:r>
            <w:r w:rsidR="00A44ECC">
              <w:rPr>
                <w:sz w:val="24"/>
                <w:szCs w:val="24"/>
              </w:rPr>
              <w:t>,</w:t>
            </w:r>
            <w:r w:rsidR="007022B3" w:rsidRPr="00155170">
              <w:rPr>
                <w:sz w:val="24"/>
                <w:szCs w:val="24"/>
              </w:rPr>
              <w:t xml:space="preserve"> and</w:t>
            </w:r>
            <w:r w:rsidR="00D252F1" w:rsidRPr="00155170">
              <w:rPr>
                <w:sz w:val="24"/>
                <w:szCs w:val="24"/>
              </w:rPr>
              <w:t xml:space="preserve"> make recommendations on preferred options and actions.</w:t>
            </w:r>
          </w:p>
        </w:tc>
      </w:tr>
      <w:tr w:rsidR="00D252F1" w:rsidRPr="00601453" w14:paraId="448871A5" w14:textId="77777777" w:rsidTr="0015235C">
        <w:trPr>
          <w:cantSplit/>
          <w:trHeight w:val="655"/>
        </w:trPr>
        <w:tc>
          <w:tcPr>
            <w:tcW w:w="1269" w:type="pct"/>
            <w:shd w:val="clear" w:color="auto" w:fill="FFFFFF" w:themeFill="background1"/>
            <w:vAlign w:val="center"/>
          </w:tcPr>
          <w:p w14:paraId="796EF28A" w14:textId="532A3B72" w:rsidR="00D252F1" w:rsidRPr="00DE1273" w:rsidRDefault="00D252F1" w:rsidP="00D252F1">
            <w:pPr>
              <w:rPr>
                <w:rFonts w:ascii="Roboto Slab SemiBold" w:hAnsi="Roboto Slab SemiBold" w:cs="Roboto Slab SemiBold"/>
                <w:szCs w:val="28"/>
              </w:rPr>
            </w:pPr>
            <w:r w:rsidRPr="00DE1273">
              <w:rPr>
                <w:rFonts w:ascii="Roboto Slab SemiBold" w:hAnsi="Roboto Slab SemiBold" w:cs="Roboto Slab SemiBold"/>
                <w:szCs w:val="28"/>
              </w:rPr>
              <w:t>Put ideas into action</w:t>
            </w:r>
          </w:p>
        </w:tc>
        <w:tc>
          <w:tcPr>
            <w:tcW w:w="3731" w:type="pct"/>
            <w:shd w:val="clear" w:color="auto" w:fill="FFFFFF" w:themeFill="background1"/>
            <w:vAlign w:val="center"/>
          </w:tcPr>
          <w:p w14:paraId="305B95A4" w14:textId="1EB282BF" w:rsidR="00D252F1" w:rsidRPr="00155170" w:rsidRDefault="0032220D" w:rsidP="00D252F1">
            <w:pPr>
              <w:pStyle w:val="ACARATablebodytext"/>
              <w:rPr>
                <w:sz w:val="24"/>
                <w:szCs w:val="24"/>
              </w:rPr>
            </w:pPr>
            <w:r>
              <w:rPr>
                <w:sz w:val="24"/>
                <w:szCs w:val="24"/>
              </w:rPr>
              <w:t>S</w:t>
            </w:r>
            <w:r w:rsidR="00D252F1" w:rsidRPr="00155170">
              <w:rPr>
                <w:sz w:val="24"/>
                <w:szCs w:val="24"/>
              </w:rPr>
              <w:t>tudents experiment with ideas, modify and adapt approaches, and evaluate options and actions in a range of situations.</w:t>
            </w:r>
          </w:p>
        </w:tc>
      </w:tr>
      <w:tr w:rsidR="001F1B2C" w:rsidRPr="00601453" w14:paraId="5F2D6865" w14:textId="77777777" w:rsidTr="00640AC9">
        <w:trPr>
          <w:cantSplit/>
          <w:trHeight w:val="510"/>
        </w:trPr>
        <w:tc>
          <w:tcPr>
            <w:tcW w:w="1269" w:type="pct"/>
            <w:shd w:val="clear" w:color="auto" w:fill="CCF1FF"/>
            <w:vAlign w:val="center"/>
          </w:tcPr>
          <w:p w14:paraId="19348F38" w14:textId="4ADC12AF" w:rsidR="001F1B2C" w:rsidRPr="00DE1273" w:rsidRDefault="003971FA" w:rsidP="0018165F">
            <w:pPr>
              <w:rPr>
                <w:rFonts w:ascii="Roboto Slab SemiBold" w:hAnsi="Roboto Slab SemiBold" w:cs="Roboto Slab SemiBold"/>
                <w:sz w:val="28"/>
                <w:szCs w:val="32"/>
              </w:rPr>
            </w:pPr>
            <w:r w:rsidRPr="00DE1273">
              <w:rPr>
                <w:rFonts w:ascii="Roboto Slab SemiBold" w:hAnsi="Roboto Slab SemiBold" w:cs="Roboto Slab SemiBold"/>
                <w:sz w:val="28"/>
                <w:szCs w:val="32"/>
              </w:rPr>
              <w:t>Analysing</w:t>
            </w:r>
          </w:p>
        </w:tc>
        <w:tc>
          <w:tcPr>
            <w:tcW w:w="3731" w:type="pct"/>
            <w:shd w:val="clear" w:color="auto" w:fill="CCF1FF"/>
            <w:vAlign w:val="center"/>
          </w:tcPr>
          <w:p w14:paraId="10671F6E" w14:textId="77777777" w:rsidR="001F1B2C" w:rsidRPr="00155170" w:rsidRDefault="001F1B2C" w:rsidP="0018165F">
            <w:pPr>
              <w:pStyle w:val="ACARATablebodytext"/>
              <w:rPr>
                <w:sz w:val="24"/>
                <w:szCs w:val="24"/>
              </w:rPr>
            </w:pPr>
          </w:p>
        </w:tc>
      </w:tr>
      <w:tr w:rsidR="00EF50A5" w:rsidRPr="00601453" w14:paraId="1B5B6AFE" w14:textId="77777777" w:rsidTr="0015235C">
        <w:trPr>
          <w:cantSplit/>
          <w:trHeight w:val="655"/>
        </w:trPr>
        <w:tc>
          <w:tcPr>
            <w:tcW w:w="1269" w:type="pct"/>
            <w:shd w:val="clear" w:color="auto" w:fill="FFFFFF" w:themeFill="background1"/>
            <w:vAlign w:val="center"/>
          </w:tcPr>
          <w:p w14:paraId="0BD5FCB2" w14:textId="1DAD2563" w:rsidR="00EF50A5" w:rsidRPr="00DE1273" w:rsidRDefault="00EF50A5" w:rsidP="00EF50A5">
            <w:pPr>
              <w:rPr>
                <w:rFonts w:ascii="Roboto Slab SemiBold" w:hAnsi="Roboto Slab SemiBold" w:cs="Roboto Slab SemiBold"/>
                <w:szCs w:val="28"/>
              </w:rPr>
            </w:pPr>
            <w:r w:rsidRPr="00DE1273">
              <w:rPr>
                <w:rFonts w:ascii="Roboto Slab SemiBold" w:hAnsi="Roboto Slab SemiBold" w:cs="Roboto Slab SemiBold"/>
                <w:szCs w:val="28"/>
              </w:rPr>
              <w:t>Interpret concepts and problems</w:t>
            </w:r>
          </w:p>
        </w:tc>
        <w:tc>
          <w:tcPr>
            <w:tcW w:w="3731" w:type="pct"/>
            <w:shd w:val="clear" w:color="auto" w:fill="FFFFFF" w:themeFill="background1"/>
            <w:vAlign w:val="center"/>
          </w:tcPr>
          <w:p w14:paraId="2B4BF0A3" w14:textId="14D21084" w:rsidR="00EF50A5" w:rsidRPr="00155170" w:rsidRDefault="0032220D" w:rsidP="00EF50A5">
            <w:pPr>
              <w:pStyle w:val="ACARATablebodytext"/>
              <w:rPr>
                <w:sz w:val="24"/>
                <w:szCs w:val="24"/>
              </w:rPr>
            </w:pPr>
            <w:r>
              <w:rPr>
                <w:sz w:val="24"/>
                <w:szCs w:val="24"/>
              </w:rPr>
              <w:t>S</w:t>
            </w:r>
            <w:r w:rsidR="00EF50A5" w:rsidRPr="00155170">
              <w:rPr>
                <w:sz w:val="24"/>
                <w:szCs w:val="24"/>
              </w:rPr>
              <w:t>tudents interpret concepts, ideas, theories and problems, and deconstruct them into their component parts</w:t>
            </w:r>
            <w:r w:rsidR="00AB1CC2">
              <w:rPr>
                <w:sz w:val="24"/>
                <w:szCs w:val="24"/>
              </w:rPr>
              <w:t>,</w:t>
            </w:r>
            <w:r w:rsidR="00EF50A5" w:rsidRPr="00155170">
              <w:rPr>
                <w:sz w:val="24"/>
                <w:szCs w:val="24"/>
              </w:rPr>
              <w:t xml:space="preserve"> to gain a deeper understanding of the context or situation</w:t>
            </w:r>
          </w:p>
        </w:tc>
      </w:tr>
      <w:tr w:rsidR="00EF50A5" w:rsidRPr="00601453" w14:paraId="4DAB6107" w14:textId="77777777" w:rsidTr="0015235C">
        <w:trPr>
          <w:cantSplit/>
          <w:trHeight w:val="655"/>
        </w:trPr>
        <w:tc>
          <w:tcPr>
            <w:tcW w:w="1269" w:type="pct"/>
            <w:shd w:val="clear" w:color="auto" w:fill="FFFFFF" w:themeFill="background1"/>
            <w:vAlign w:val="center"/>
          </w:tcPr>
          <w:p w14:paraId="09850E3B" w14:textId="49D3CEE6" w:rsidR="00EF50A5" w:rsidRPr="00DE1273" w:rsidRDefault="00EF50A5" w:rsidP="00EF50A5">
            <w:pPr>
              <w:rPr>
                <w:rFonts w:ascii="Roboto Slab SemiBold" w:hAnsi="Roboto Slab SemiBold" w:cs="Roboto Slab SemiBold"/>
                <w:szCs w:val="28"/>
              </w:rPr>
            </w:pPr>
            <w:r w:rsidRPr="00DE1273">
              <w:rPr>
                <w:rFonts w:ascii="Roboto Slab SemiBold" w:hAnsi="Roboto Slab SemiBold" w:cs="Roboto Slab SemiBold"/>
                <w:szCs w:val="28"/>
              </w:rPr>
              <w:t>Draw conclusions and provide reasons</w:t>
            </w:r>
          </w:p>
        </w:tc>
        <w:tc>
          <w:tcPr>
            <w:tcW w:w="3731" w:type="pct"/>
            <w:shd w:val="clear" w:color="auto" w:fill="FFFFFF" w:themeFill="background1"/>
            <w:vAlign w:val="center"/>
          </w:tcPr>
          <w:p w14:paraId="507FB0B8" w14:textId="6BFC243C" w:rsidR="00EF50A5" w:rsidRPr="00155170" w:rsidRDefault="0032220D" w:rsidP="00EF50A5">
            <w:pPr>
              <w:pStyle w:val="ACARATablebodytext"/>
              <w:rPr>
                <w:sz w:val="24"/>
                <w:szCs w:val="24"/>
              </w:rPr>
            </w:pPr>
            <w:r>
              <w:rPr>
                <w:sz w:val="24"/>
                <w:szCs w:val="24"/>
              </w:rPr>
              <w:t>S</w:t>
            </w:r>
            <w:r w:rsidR="00EF50A5" w:rsidRPr="00155170">
              <w:rPr>
                <w:sz w:val="24"/>
                <w:szCs w:val="24"/>
              </w:rPr>
              <w:t>tudents reach a conclusion or make a choice for action by connecting to learning area knowledge and understanding. The act of justifying a conclusion also requires the provision of a reason or the development of an argument in support of the conclusion or action.</w:t>
            </w:r>
          </w:p>
        </w:tc>
      </w:tr>
      <w:tr w:rsidR="00EF50A5" w:rsidRPr="00601453" w14:paraId="722E6F96" w14:textId="77777777" w:rsidTr="0015235C">
        <w:trPr>
          <w:cantSplit/>
          <w:trHeight w:val="655"/>
        </w:trPr>
        <w:tc>
          <w:tcPr>
            <w:tcW w:w="1269" w:type="pct"/>
            <w:shd w:val="clear" w:color="auto" w:fill="FFFFFF" w:themeFill="background1"/>
            <w:vAlign w:val="center"/>
          </w:tcPr>
          <w:p w14:paraId="1275EEC8" w14:textId="0B0B2FFA" w:rsidR="00EF50A5" w:rsidRPr="00DE1273" w:rsidRDefault="00EF50A5" w:rsidP="00EF50A5">
            <w:pPr>
              <w:rPr>
                <w:rFonts w:ascii="Roboto Slab SemiBold" w:hAnsi="Roboto Slab SemiBold" w:cs="Roboto Slab SemiBold"/>
                <w:szCs w:val="28"/>
              </w:rPr>
            </w:pPr>
            <w:r w:rsidRPr="00DE1273">
              <w:rPr>
                <w:rFonts w:ascii="Roboto Slab SemiBold" w:hAnsi="Roboto Slab SemiBold" w:cs="Roboto Slab SemiBold"/>
                <w:szCs w:val="28"/>
              </w:rPr>
              <w:t>Evaluate actions and outcomes</w:t>
            </w:r>
          </w:p>
        </w:tc>
        <w:tc>
          <w:tcPr>
            <w:tcW w:w="3731" w:type="pct"/>
            <w:shd w:val="clear" w:color="auto" w:fill="FFFFFF" w:themeFill="background1"/>
            <w:vAlign w:val="center"/>
          </w:tcPr>
          <w:p w14:paraId="51562DF8" w14:textId="430707A9" w:rsidR="00EF50A5" w:rsidRPr="00155170" w:rsidRDefault="0032220D" w:rsidP="00EF50A5">
            <w:pPr>
              <w:pStyle w:val="ACARATablebodytext"/>
              <w:rPr>
                <w:sz w:val="24"/>
                <w:szCs w:val="24"/>
              </w:rPr>
            </w:pPr>
            <w:r>
              <w:rPr>
                <w:sz w:val="24"/>
                <w:szCs w:val="24"/>
              </w:rPr>
              <w:t>S</w:t>
            </w:r>
            <w:r w:rsidR="00EF50A5" w:rsidRPr="00155170">
              <w:rPr>
                <w:sz w:val="24"/>
                <w:szCs w:val="24"/>
              </w:rPr>
              <w:t>tudents consider the choices made when they solve problems or attempt learning area tasks, and evaluate solutions and outcomes to help plan for future action.</w:t>
            </w:r>
          </w:p>
        </w:tc>
      </w:tr>
      <w:tr w:rsidR="003C4ACF" w:rsidRPr="00601453" w14:paraId="22805117" w14:textId="77777777" w:rsidTr="00640AC9">
        <w:trPr>
          <w:cantSplit/>
          <w:trHeight w:val="510"/>
        </w:trPr>
        <w:tc>
          <w:tcPr>
            <w:tcW w:w="1269" w:type="pct"/>
            <w:shd w:val="clear" w:color="auto" w:fill="CCF1FF"/>
            <w:vAlign w:val="center"/>
          </w:tcPr>
          <w:p w14:paraId="78FEB91F" w14:textId="0D64CDF7" w:rsidR="003C4ACF" w:rsidRPr="00DE1273" w:rsidRDefault="00786FC1" w:rsidP="0018165F">
            <w:pPr>
              <w:rPr>
                <w:rFonts w:ascii="Roboto Slab SemiBold" w:hAnsi="Roboto Slab SemiBold" w:cs="Roboto Slab SemiBold"/>
                <w:sz w:val="28"/>
                <w:szCs w:val="32"/>
              </w:rPr>
            </w:pPr>
            <w:r w:rsidRPr="00DE1273">
              <w:rPr>
                <w:rFonts w:ascii="Roboto Slab SemiBold" w:hAnsi="Roboto Slab SemiBold" w:cs="Roboto Slab SemiBold"/>
                <w:sz w:val="28"/>
                <w:szCs w:val="32"/>
              </w:rPr>
              <w:t>Reflecting</w:t>
            </w:r>
          </w:p>
        </w:tc>
        <w:tc>
          <w:tcPr>
            <w:tcW w:w="3731" w:type="pct"/>
            <w:shd w:val="clear" w:color="auto" w:fill="CCF1FF"/>
            <w:vAlign w:val="center"/>
          </w:tcPr>
          <w:p w14:paraId="5F10CC73" w14:textId="77777777" w:rsidR="003C4ACF" w:rsidRPr="00155170" w:rsidRDefault="003C4ACF" w:rsidP="0018165F">
            <w:pPr>
              <w:pStyle w:val="ACARATablebodytext"/>
              <w:rPr>
                <w:sz w:val="24"/>
                <w:szCs w:val="24"/>
              </w:rPr>
            </w:pPr>
          </w:p>
        </w:tc>
      </w:tr>
      <w:tr w:rsidR="007022B3" w:rsidRPr="00601453" w14:paraId="11A3B0FD" w14:textId="77777777" w:rsidTr="0015235C">
        <w:trPr>
          <w:cantSplit/>
          <w:trHeight w:val="655"/>
        </w:trPr>
        <w:tc>
          <w:tcPr>
            <w:tcW w:w="1269" w:type="pct"/>
            <w:shd w:val="clear" w:color="auto" w:fill="FFFFFF" w:themeFill="background1"/>
            <w:vAlign w:val="center"/>
          </w:tcPr>
          <w:p w14:paraId="5FDF38D9" w14:textId="143B39A0" w:rsidR="007022B3" w:rsidRPr="00DE1273" w:rsidRDefault="007022B3" w:rsidP="007022B3">
            <w:pPr>
              <w:rPr>
                <w:rFonts w:ascii="Roboto Slab SemiBold" w:hAnsi="Roboto Slab SemiBold" w:cs="Roboto Slab SemiBold"/>
                <w:szCs w:val="28"/>
              </w:rPr>
            </w:pPr>
            <w:r w:rsidRPr="00DE1273">
              <w:rPr>
                <w:rFonts w:ascii="Roboto Slab SemiBold" w:hAnsi="Roboto Slab SemiBold" w:cs="Roboto Slab SemiBold"/>
                <w:szCs w:val="28"/>
              </w:rPr>
              <w:t>Think about thinking (metacognition)</w:t>
            </w:r>
          </w:p>
        </w:tc>
        <w:tc>
          <w:tcPr>
            <w:tcW w:w="3731" w:type="pct"/>
            <w:shd w:val="clear" w:color="auto" w:fill="FFFFFF" w:themeFill="background1"/>
            <w:vAlign w:val="center"/>
          </w:tcPr>
          <w:p w14:paraId="1194B9AC" w14:textId="7FBDC485" w:rsidR="007022B3" w:rsidRPr="00155170" w:rsidRDefault="0032220D" w:rsidP="007022B3">
            <w:pPr>
              <w:pStyle w:val="ACARATablebodytext"/>
              <w:rPr>
                <w:sz w:val="24"/>
                <w:szCs w:val="24"/>
              </w:rPr>
            </w:pPr>
            <w:r>
              <w:rPr>
                <w:sz w:val="24"/>
                <w:szCs w:val="24"/>
              </w:rPr>
              <w:t>S</w:t>
            </w:r>
            <w:r w:rsidR="007022B3" w:rsidRPr="00155170">
              <w:rPr>
                <w:sz w:val="24"/>
                <w:szCs w:val="24"/>
              </w:rPr>
              <w:t>tudents identify, describe and evaluate the thinking and learning strategies that they use to complete activities. They reflect on the ways that their thinking, and the approaches they take, may be influenced by external contributions or viewpoints.</w:t>
            </w:r>
          </w:p>
        </w:tc>
      </w:tr>
      <w:tr w:rsidR="007022B3" w:rsidRPr="00601453" w14:paraId="6A5EB0B8" w14:textId="77777777" w:rsidTr="0015235C">
        <w:trPr>
          <w:cantSplit/>
          <w:trHeight w:val="655"/>
        </w:trPr>
        <w:tc>
          <w:tcPr>
            <w:tcW w:w="1269" w:type="pct"/>
            <w:shd w:val="clear" w:color="auto" w:fill="FFFFFF" w:themeFill="background1"/>
            <w:vAlign w:val="center"/>
          </w:tcPr>
          <w:p w14:paraId="24DE4BE2" w14:textId="0B382571" w:rsidR="007022B3" w:rsidRPr="00DE1273" w:rsidRDefault="007022B3" w:rsidP="007022B3">
            <w:pPr>
              <w:rPr>
                <w:rFonts w:ascii="Roboto Slab SemiBold" w:hAnsi="Roboto Slab SemiBold" w:cs="Roboto Slab SemiBold"/>
                <w:szCs w:val="28"/>
              </w:rPr>
            </w:pPr>
            <w:r w:rsidRPr="00DE1273">
              <w:rPr>
                <w:rFonts w:ascii="Roboto Slab SemiBold" w:hAnsi="Roboto Slab SemiBold" w:cs="Roboto Slab SemiBold"/>
                <w:szCs w:val="28"/>
              </w:rPr>
              <w:t>Transfer knowledge</w:t>
            </w:r>
          </w:p>
        </w:tc>
        <w:tc>
          <w:tcPr>
            <w:tcW w:w="3731" w:type="pct"/>
            <w:shd w:val="clear" w:color="auto" w:fill="FFFFFF" w:themeFill="background1"/>
            <w:vAlign w:val="center"/>
          </w:tcPr>
          <w:p w14:paraId="7F11D67F" w14:textId="2E291243" w:rsidR="007022B3" w:rsidRPr="00155170" w:rsidRDefault="0032220D" w:rsidP="007022B3">
            <w:pPr>
              <w:pStyle w:val="ACARATablebodytext"/>
              <w:rPr>
                <w:sz w:val="24"/>
                <w:szCs w:val="24"/>
              </w:rPr>
            </w:pPr>
            <w:r>
              <w:rPr>
                <w:sz w:val="24"/>
                <w:szCs w:val="24"/>
              </w:rPr>
              <w:t>S</w:t>
            </w:r>
            <w:r w:rsidR="007022B3" w:rsidRPr="00155170">
              <w:rPr>
                <w:sz w:val="24"/>
                <w:szCs w:val="24"/>
              </w:rPr>
              <w:t>tudents make connections between their current knowledge and skills, and new contexts where they can adapt and use what they already know and can do. Both critical and creative thinking are involved, and new contexts can include other learning areas of the curriculum.</w:t>
            </w:r>
          </w:p>
        </w:tc>
      </w:tr>
    </w:tbl>
    <w:p w14:paraId="72D1B283" w14:textId="5BD6638E" w:rsidR="006E24B3" w:rsidRDefault="00420F29" w:rsidP="00420F29">
      <w:pPr>
        <w:tabs>
          <w:tab w:val="left" w:pos="16395"/>
        </w:tabs>
      </w:pPr>
      <w:r>
        <w:tab/>
      </w:r>
    </w:p>
    <w:p w14:paraId="6FF2C950" w14:textId="0254752D" w:rsidR="009E79F6" w:rsidRDefault="009E79F6" w:rsidP="00255995">
      <w:pPr>
        <w:tabs>
          <w:tab w:val="left" w:pos="1920"/>
          <w:tab w:val="left" w:pos="3075"/>
        </w:tabs>
      </w:pPr>
    </w:p>
    <w:p w14:paraId="3C3F85B1" w14:textId="77777777" w:rsidR="0081665D" w:rsidRDefault="0081665D" w:rsidP="00255995">
      <w:pPr>
        <w:tabs>
          <w:tab w:val="left" w:pos="1920"/>
          <w:tab w:val="left" w:pos="3075"/>
        </w:tabs>
      </w:pPr>
    </w:p>
    <w:p w14:paraId="23155609" w14:textId="77777777" w:rsidR="002232CA" w:rsidRPr="002232CA" w:rsidRDefault="002232CA" w:rsidP="002232CA"/>
    <w:p w14:paraId="7B2214DE" w14:textId="77777777" w:rsidR="002232CA" w:rsidRPr="002232CA" w:rsidRDefault="002232CA" w:rsidP="002232CA"/>
    <w:p w14:paraId="18AE8692" w14:textId="77777777" w:rsidR="002232CA" w:rsidRPr="002232CA" w:rsidRDefault="002232CA" w:rsidP="002232CA"/>
    <w:p w14:paraId="4D302D07" w14:textId="77777777" w:rsidR="002232CA" w:rsidRPr="002232CA" w:rsidRDefault="002232CA" w:rsidP="002232CA"/>
    <w:p w14:paraId="41498264" w14:textId="77777777" w:rsidR="002232CA" w:rsidRPr="002232CA" w:rsidRDefault="002232CA" w:rsidP="002232CA"/>
    <w:p w14:paraId="1ABF1DA4" w14:textId="30E0E662" w:rsidR="002232CA" w:rsidRPr="002232CA" w:rsidRDefault="002232CA" w:rsidP="002232CA">
      <w:pPr>
        <w:tabs>
          <w:tab w:val="left" w:pos="2790"/>
        </w:tabs>
      </w:pPr>
      <w:r>
        <w:tab/>
      </w:r>
    </w:p>
    <w:sectPr w:rsidR="002232CA" w:rsidRPr="002232CA" w:rsidSect="00922AE3">
      <w:headerReference w:type="even" r:id="rId10"/>
      <w:headerReference w:type="default" r:id="rId11"/>
      <w:footerReference w:type="default" r:id="rId12"/>
      <w:headerReference w:type="first" r:id="rId13"/>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202B" w14:textId="77777777" w:rsidR="00344E3E" w:rsidRDefault="00344E3E" w:rsidP="006F7708">
      <w:pPr>
        <w:spacing w:after="0" w:line="240" w:lineRule="auto"/>
      </w:pPr>
      <w:r>
        <w:separator/>
      </w:r>
    </w:p>
  </w:endnote>
  <w:endnote w:type="continuationSeparator" w:id="0">
    <w:p w14:paraId="25D60F30" w14:textId="77777777" w:rsidR="00344E3E" w:rsidRDefault="00344E3E" w:rsidP="006F7708">
      <w:pPr>
        <w:spacing w:after="0" w:line="240" w:lineRule="auto"/>
      </w:pPr>
      <w:r>
        <w:continuationSeparator/>
      </w:r>
    </w:p>
  </w:endnote>
  <w:endnote w:type="continuationNotice" w:id="1">
    <w:p w14:paraId="5A121C5E" w14:textId="77777777" w:rsidR="00344E3E" w:rsidRDefault="00344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6EA721B8" w:rsidR="006F7708" w:rsidRPr="001946B4" w:rsidRDefault="00000000">
    <w:pPr>
      <w:pStyle w:val="Footer"/>
      <w:rPr>
        <w:rFonts w:ascii="Roboto" w:hAnsi="Roboto"/>
        <w:sz w:val="18"/>
        <w:szCs w:val="18"/>
      </w:rPr>
    </w:pPr>
    <w:sdt>
      <w:sdtPr>
        <w:id w:val="1377038459"/>
        <w:docPartObj>
          <w:docPartGallery w:val="Page Numbers (Bottom of Page)"/>
          <w:docPartUnique/>
        </w:docPartObj>
      </w:sdtPr>
      <w:sdtEndPr>
        <w:rPr>
          <w:rFonts w:ascii="Roboto" w:hAnsi="Roboto"/>
          <w:noProof/>
          <w:sz w:val="18"/>
          <w:szCs w:val="18"/>
        </w:rPr>
      </w:sdtEndPr>
      <w:sdtContent>
        <w:r w:rsidR="00F20544" w:rsidRPr="00DC1B1D">
          <w:rPr>
            <w:rFonts w:ascii="Roboto" w:hAnsi="Roboto"/>
            <w:sz w:val="18"/>
            <w:szCs w:val="18"/>
          </w:rPr>
          <w:t xml:space="preserve">Page | </w:t>
        </w:r>
        <w:r w:rsidR="00F20544" w:rsidRPr="00DC1B1D">
          <w:rPr>
            <w:rFonts w:ascii="Roboto" w:hAnsi="Roboto"/>
            <w:sz w:val="18"/>
            <w:szCs w:val="18"/>
          </w:rPr>
          <w:fldChar w:fldCharType="begin"/>
        </w:r>
        <w:r w:rsidR="00F20544" w:rsidRPr="00DC1B1D">
          <w:rPr>
            <w:rFonts w:ascii="Roboto" w:hAnsi="Roboto"/>
            <w:sz w:val="18"/>
            <w:szCs w:val="18"/>
          </w:rPr>
          <w:instrText xml:space="preserve"> PAGE   \* MERGEFORMAT </w:instrText>
        </w:r>
        <w:r w:rsidR="00F20544" w:rsidRPr="00DC1B1D">
          <w:rPr>
            <w:rFonts w:ascii="Roboto" w:hAnsi="Roboto"/>
            <w:sz w:val="18"/>
            <w:szCs w:val="18"/>
          </w:rPr>
          <w:fldChar w:fldCharType="separate"/>
        </w:r>
        <w:r w:rsidR="00F20544">
          <w:rPr>
            <w:rFonts w:ascii="Roboto" w:hAnsi="Roboto"/>
            <w:sz w:val="18"/>
            <w:szCs w:val="18"/>
          </w:rPr>
          <w:t>1</w:t>
        </w:r>
        <w:r w:rsidR="00F20544" w:rsidRPr="00DC1B1D">
          <w:rPr>
            <w:rFonts w:ascii="Roboto" w:hAnsi="Roboto"/>
            <w:noProof/>
            <w:sz w:val="18"/>
            <w:szCs w:val="18"/>
          </w:rPr>
          <w:fldChar w:fldCharType="end"/>
        </w:r>
        <w:r w:rsidR="00F20544" w:rsidRPr="00DC1B1D">
          <w:rPr>
            <w:rFonts w:ascii="Roboto" w:hAnsi="Roboto"/>
            <w:sz w:val="18"/>
            <w:szCs w:val="18"/>
          </w:rPr>
          <w:t xml:space="preserve"> </w:t>
        </w:r>
        <w:r w:rsidR="00F20544">
          <w:rPr>
            <w:rFonts w:ascii="Roboto" w:hAnsi="Roboto"/>
            <w:sz w:val="18"/>
            <w:szCs w:val="18"/>
          </w:rPr>
          <w:t xml:space="preserve">Curriculum Leadership: Using the </w:t>
        </w:r>
        <w:r w:rsidR="00976F57">
          <w:rPr>
            <w:rFonts w:ascii="Roboto" w:hAnsi="Roboto"/>
            <w:sz w:val="18"/>
            <w:szCs w:val="18"/>
          </w:rPr>
          <w:t>Australian Curriculum</w:t>
        </w:r>
        <w:r w:rsidR="00F20544" w:rsidRPr="00DC1B1D">
          <w:rPr>
            <w:rFonts w:ascii="Roboto" w:hAnsi="Roboto"/>
            <w:sz w:val="18"/>
            <w:szCs w:val="18"/>
          </w:rPr>
          <w:tab/>
        </w:r>
      </w:sdtContent>
    </w:sdt>
    <w:r w:rsidR="00F20544">
      <w:rPr>
        <w:noProof/>
      </w:rPr>
      <w:drawing>
        <wp:anchor distT="0" distB="0" distL="114300" distR="114300" simplePos="0" relativeHeight="251658243" behindDoc="0" locked="0" layoutInCell="1" allowOverlap="1" wp14:anchorId="7FABA734" wp14:editId="773A74E4">
          <wp:simplePos x="0" y="0"/>
          <wp:positionH relativeFrom="margin">
            <wp:align>right</wp:align>
          </wp:positionH>
          <wp:positionV relativeFrom="paragraph">
            <wp:posOffset>-4445</wp:posOffset>
          </wp:positionV>
          <wp:extent cx="2314800" cy="270000"/>
          <wp:effectExtent l="0" t="0" r="0" b="0"/>
          <wp:wrapNone/>
          <wp:docPr id="1393333767" name="Picture 1393333767"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313D" w14:textId="77777777" w:rsidR="00344E3E" w:rsidRDefault="00344E3E" w:rsidP="006F7708">
      <w:pPr>
        <w:spacing w:after="0" w:line="240" w:lineRule="auto"/>
      </w:pPr>
      <w:r>
        <w:separator/>
      </w:r>
    </w:p>
  </w:footnote>
  <w:footnote w:type="continuationSeparator" w:id="0">
    <w:p w14:paraId="53587A1E" w14:textId="77777777" w:rsidR="00344E3E" w:rsidRDefault="00344E3E" w:rsidP="006F7708">
      <w:pPr>
        <w:spacing w:after="0" w:line="240" w:lineRule="auto"/>
      </w:pPr>
      <w:r>
        <w:continuationSeparator/>
      </w:r>
    </w:p>
  </w:footnote>
  <w:footnote w:type="continuationNotice" w:id="1">
    <w:p w14:paraId="4B8E8C27" w14:textId="77777777" w:rsidR="00344E3E" w:rsidRDefault="00344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1"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2930CCAC" w:rsidR="00B41934" w:rsidRDefault="003169B0">
    <w:pPr>
      <w:pStyle w:val="Header"/>
    </w:pPr>
    <w:r>
      <w:rPr>
        <w:noProof/>
      </w:rPr>
      <w:drawing>
        <wp:anchor distT="0" distB="0" distL="114300" distR="114300" simplePos="0" relativeHeight="251659267" behindDoc="0" locked="0" layoutInCell="1" allowOverlap="1" wp14:anchorId="5377675F" wp14:editId="66DDD6BC">
          <wp:simplePos x="0" y="0"/>
          <wp:positionH relativeFrom="column">
            <wp:posOffset>13734415</wp:posOffset>
          </wp:positionH>
          <wp:positionV relativeFrom="paragraph">
            <wp:posOffset>55503</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r w:rsidR="00203AB3" w:rsidRPr="00943268">
      <w:rPr>
        <w:noProof/>
        <w:sz w:val="8"/>
        <w:szCs w:val="8"/>
      </w:rPr>
      <mc:AlternateContent>
        <mc:Choice Requires="wps">
          <w:drawing>
            <wp:anchor distT="0" distB="0" distL="114300" distR="114300" simplePos="0" relativeHeight="251658242" behindDoc="0" locked="0" layoutInCell="1" allowOverlap="1" wp14:anchorId="4B686E65" wp14:editId="4E55CB29">
              <wp:simplePos x="0" y="0"/>
              <wp:positionH relativeFrom="page">
                <wp:posOffset>-55245</wp:posOffset>
              </wp:positionH>
              <wp:positionV relativeFrom="paragraph">
                <wp:posOffset>-181244</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4FF6B" id="Rectangle 2116168561" o:spid="_x0000_s1026" style="position:absolute;margin-left:-4.35pt;margin-top:-14.25pt;width:1206pt;height:14.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747"/>
    <w:rsid w:val="000070B6"/>
    <w:rsid w:val="000218A8"/>
    <w:rsid w:val="00024482"/>
    <w:rsid w:val="00026078"/>
    <w:rsid w:val="00034A8B"/>
    <w:rsid w:val="00062FB7"/>
    <w:rsid w:val="00063575"/>
    <w:rsid w:val="00064DD8"/>
    <w:rsid w:val="00074166"/>
    <w:rsid w:val="00074F24"/>
    <w:rsid w:val="000750A8"/>
    <w:rsid w:val="00076272"/>
    <w:rsid w:val="000871B2"/>
    <w:rsid w:val="000955FF"/>
    <w:rsid w:val="000A38A4"/>
    <w:rsid w:val="000B3DBB"/>
    <w:rsid w:val="000B622D"/>
    <w:rsid w:val="000C754C"/>
    <w:rsid w:val="000D1C75"/>
    <w:rsid w:val="000D5B24"/>
    <w:rsid w:val="000D7E26"/>
    <w:rsid w:val="000F42B9"/>
    <w:rsid w:val="001214B8"/>
    <w:rsid w:val="00135D96"/>
    <w:rsid w:val="00144432"/>
    <w:rsid w:val="001445CD"/>
    <w:rsid w:val="0015079B"/>
    <w:rsid w:val="0015235C"/>
    <w:rsid w:val="00155170"/>
    <w:rsid w:val="00162C89"/>
    <w:rsid w:val="001727D7"/>
    <w:rsid w:val="001731B8"/>
    <w:rsid w:val="0018165F"/>
    <w:rsid w:val="001946B4"/>
    <w:rsid w:val="001A10AC"/>
    <w:rsid w:val="001A4467"/>
    <w:rsid w:val="001A4916"/>
    <w:rsid w:val="001B15E5"/>
    <w:rsid w:val="001B17FC"/>
    <w:rsid w:val="001B1E88"/>
    <w:rsid w:val="001B583F"/>
    <w:rsid w:val="001C0275"/>
    <w:rsid w:val="001C05F6"/>
    <w:rsid w:val="001D1958"/>
    <w:rsid w:val="001D196F"/>
    <w:rsid w:val="001E161C"/>
    <w:rsid w:val="001E222A"/>
    <w:rsid w:val="001F1B2C"/>
    <w:rsid w:val="001F5585"/>
    <w:rsid w:val="001F762E"/>
    <w:rsid w:val="00200088"/>
    <w:rsid w:val="00203619"/>
    <w:rsid w:val="00203AB3"/>
    <w:rsid w:val="002064D4"/>
    <w:rsid w:val="002147A9"/>
    <w:rsid w:val="0021560B"/>
    <w:rsid w:val="00216F83"/>
    <w:rsid w:val="002232CA"/>
    <w:rsid w:val="00223BF9"/>
    <w:rsid w:val="00224397"/>
    <w:rsid w:val="0022795D"/>
    <w:rsid w:val="00231360"/>
    <w:rsid w:val="00236708"/>
    <w:rsid w:val="00247D4B"/>
    <w:rsid w:val="002504FA"/>
    <w:rsid w:val="0025276D"/>
    <w:rsid w:val="00252A8B"/>
    <w:rsid w:val="00253B99"/>
    <w:rsid w:val="00255995"/>
    <w:rsid w:val="002705A4"/>
    <w:rsid w:val="0027248C"/>
    <w:rsid w:val="00273ACE"/>
    <w:rsid w:val="002810EB"/>
    <w:rsid w:val="0028172A"/>
    <w:rsid w:val="002825B4"/>
    <w:rsid w:val="00297ABD"/>
    <w:rsid w:val="002A593E"/>
    <w:rsid w:val="002B12DB"/>
    <w:rsid w:val="002B1922"/>
    <w:rsid w:val="002B3CCB"/>
    <w:rsid w:val="002B7AA3"/>
    <w:rsid w:val="002C1076"/>
    <w:rsid w:val="002C4A77"/>
    <w:rsid w:val="002C52DB"/>
    <w:rsid w:val="002C53E9"/>
    <w:rsid w:val="002D292F"/>
    <w:rsid w:val="002E3C99"/>
    <w:rsid w:val="00310F26"/>
    <w:rsid w:val="0031446F"/>
    <w:rsid w:val="003160FF"/>
    <w:rsid w:val="003169B0"/>
    <w:rsid w:val="0032194D"/>
    <w:rsid w:val="0032220D"/>
    <w:rsid w:val="00323075"/>
    <w:rsid w:val="00330803"/>
    <w:rsid w:val="003322D9"/>
    <w:rsid w:val="00333E50"/>
    <w:rsid w:val="0034214E"/>
    <w:rsid w:val="00344E3E"/>
    <w:rsid w:val="003469E5"/>
    <w:rsid w:val="00352004"/>
    <w:rsid w:val="003628AC"/>
    <w:rsid w:val="0036374B"/>
    <w:rsid w:val="00374E71"/>
    <w:rsid w:val="00377DF4"/>
    <w:rsid w:val="00377ED5"/>
    <w:rsid w:val="00377FF7"/>
    <w:rsid w:val="00381B45"/>
    <w:rsid w:val="00383A8B"/>
    <w:rsid w:val="00387E14"/>
    <w:rsid w:val="00390961"/>
    <w:rsid w:val="003971FA"/>
    <w:rsid w:val="003974FA"/>
    <w:rsid w:val="003A330C"/>
    <w:rsid w:val="003A483B"/>
    <w:rsid w:val="003B25C3"/>
    <w:rsid w:val="003C1660"/>
    <w:rsid w:val="003C1875"/>
    <w:rsid w:val="003C4ACF"/>
    <w:rsid w:val="003D2B9C"/>
    <w:rsid w:val="003D3D87"/>
    <w:rsid w:val="003D3E73"/>
    <w:rsid w:val="003D4986"/>
    <w:rsid w:val="003E143B"/>
    <w:rsid w:val="003E2181"/>
    <w:rsid w:val="003E21EC"/>
    <w:rsid w:val="003E400B"/>
    <w:rsid w:val="003E7382"/>
    <w:rsid w:val="003E73DB"/>
    <w:rsid w:val="003F4810"/>
    <w:rsid w:val="004040C5"/>
    <w:rsid w:val="0040484B"/>
    <w:rsid w:val="00413781"/>
    <w:rsid w:val="00413C82"/>
    <w:rsid w:val="004146F7"/>
    <w:rsid w:val="00417099"/>
    <w:rsid w:val="00420F29"/>
    <w:rsid w:val="00421BBC"/>
    <w:rsid w:val="00422650"/>
    <w:rsid w:val="00433668"/>
    <w:rsid w:val="004403AC"/>
    <w:rsid w:val="004445F7"/>
    <w:rsid w:val="00445F0B"/>
    <w:rsid w:val="00453119"/>
    <w:rsid w:val="00453DC7"/>
    <w:rsid w:val="004571A1"/>
    <w:rsid w:val="00463FC8"/>
    <w:rsid w:val="00464A9C"/>
    <w:rsid w:val="00476427"/>
    <w:rsid w:val="00482B23"/>
    <w:rsid w:val="00482FAC"/>
    <w:rsid w:val="00483F3F"/>
    <w:rsid w:val="00484455"/>
    <w:rsid w:val="00490DF8"/>
    <w:rsid w:val="004944CE"/>
    <w:rsid w:val="004A13E2"/>
    <w:rsid w:val="004A257C"/>
    <w:rsid w:val="004A481A"/>
    <w:rsid w:val="004A6D23"/>
    <w:rsid w:val="004B1D38"/>
    <w:rsid w:val="004D154D"/>
    <w:rsid w:val="004D1588"/>
    <w:rsid w:val="004E1175"/>
    <w:rsid w:val="004E3BE7"/>
    <w:rsid w:val="004E6F56"/>
    <w:rsid w:val="004F58AE"/>
    <w:rsid w:val="00500A47"/>
    <w:rsid w:val="00500EF7"/>
    <w:rsid w:val="00502ED5"/>
    <w:rsid w:val="005148E3"/>
    <w:rsid w:val="00522517"/>
    <w:rsid w:val="005326A3"/>
    <w:rsid w:val="00534DA5"/>
    <w:rsid w:val="00537295"/>
    <w:rsid w:val="00546581"/>
    <w:rsid w:val="00550693"/>
    <w:rsid w:val="005568E0"/>
    <w:rsid w:val="005679AD"/>
    <w:rsid w:val="0057079F"/>
    <w:rsid w:val="00574750"/>
    <w:rsid w:val="00576D64"/>
    <w:rsid w:val="005811F7"/>
    <w:rsid w:val="00587849"/>
    <w:rsid w:val="00590543"/>
    <w:rsid w:val="005965B9"/>
    <w:rsid w:val="00597F61"/>
    <w:rsid w:val="005A3706"/>
    <w:rsid w:val="005A62F1"/>
    <w:rsid w:val="005A7A88"/>
    <w:rsid w:val="005B7098"/>
    <w:rsid w:val="005C0408"/>
    <w:rsid w:val="005C0CE9"/>
    <w:rsid w:val="005C37EC"/>
    <w:rsid w:val="005C787A"/>
    <w:rsid w:val="005E2354"/>
    <w:rsid w:val="005F7E62"/>
    <w:rsid w:val="00601453"/>
    <w:rsid w:val="00602DF3"/>
    <w:rsid w:val="00604C8F"/>
    <w:rsid w:val="00605493"/>
    <w:rsid w:val="00605E23"/>
    <w:rsid w:val="00615E55"/>
    <w:rsid w:val="00624408"/>
    <w:rsid w:val="006270B9"/>
    <w:rsid w:val="006313A9"/>
    <w:rsid w:val="00633B83"/>
    <w:rsid w:val="00640AC9"/>
    <w:rsid w:val="00641839"/>
    <w:rsid w:val="00650DCA"/>
    <w:rsid w:val="00651B8D"/>
    <w:rsid w:val="006532AA"/>
    <w:rsid w:val="00655A43"/>
    <w:rsid w:val="00663EEF"/>
    <w:rsid w:val="006668F6"/>
    <w:rsid w:val="00670E60"/>
    <w:rsid w:val="00672D54"/>
    <w:rsid w:val="00684D4D"/>
    <w:rsid w:val="00687D93"/>
    <w:rsid w:val="006930A7"/>
    <w:rsid w:val="006959E2"/>
    <w:rsid w:val="006A3B46"/>
    <w:rsid w:val="006A5A91"/>
    <w:rsid w:val="006A770C"/>
    <w:rsid w:val="006B0C38"/>
    <w:rsid w:val="006B4E10"/>
    <w:rsid w:val="006B504C"/>
    <w:rsid w:val="006C3384"/>
    <w:rsid w:val="006C62D6"/>
    <w:rsid w:val="006E24B3"/>
    <w:rsid w:val="006E5FE2"/>
    <w:rsid w:val="006F0043"/>
    <w:rsid w:val="006F0B7C"/>
    <w:rsid w:val="006F7708"/>
    <w:rsid w:val="00701074"/>
    <w:rsid w:val="007022B3"/>
    <w:rsid w:val="007022B5"/>
    <w:rsid w:val="007070B4"/>
    <w:rsid w:val="007101CE"/>
    <w:rsid w:val="0071409B"/>
    <w:rsid w:val="00717D3E"/>
    <w:rsid w:val="00720295"/>
    <w:rsid w:val="00720E5F"/>
    <w:rsid w:val="0073095F"/>
    <w:rsid w:val="00733967"/>
    <w:rsid w:val="00734DF9"/>
    <w:rsid w:val="00740CF5"/>
    <w:rsid w:val="00740F42"/>
    <w:rsid w:val="0074118B"/>
    <w:rsid w:val="00757E2D"/>
    <w:rsid w:val="007703DC"/>
    <w:rsid w:val="00770E9D"/>
    <w:rsid w:val="007715C1"/>
    <w:rsid w:val="00780779"/>
    <w:rsid w:val="00786FC1"/>
    <w:rsid w:val="007A46EF"/>
    <w:rsid w:val="007A5DD7"/>
    <w:rsid w:val="007A6F15"/>
    <w:rsid w:val="007B0BD5"/>
    <w:rsid w:val="007B3BCA"/>
    <w:rsid w:val="007B517D"/>
    <w:rsid w:val="007B52EA"/>
    <w:rsid w:val="007C2194"/>
    <w:rsid w:val="007C3F62"/>
    <w:rsid w:val="007C4BC1"/>
    <w:rsid w:val="007C6498"/>
    <w:rsid w:val="007C6DC6"/>
    <w:rsid w:val="007D367C"/>
    <w:rsid w:val="007D547A"/>
    <w:rsid w:val="007E5EEE"/>
    <w:rsid w:val="007F29F1"/>
    <w:rsid w:val="008101F4"/>
    <w:rsid w:val="00810B6F"/>
    <w:rsid w:val="00810F58"/>
    <w:rsid w:val="00815BD1"/>
    <w:rsid w:val="00815EE1"/>
    <w:rsid w:val="0081665D"/>
    <w:rsid w:val="00820445"/>
    <w:rsid w:val="0083231A"/>
    <w:rsid w:val="0083466F"/>
    <w:rsid w:val="00834CC0"/>
    <w:rsid w:val="00837CA8"/>
    <w:rsid w:val="00841DB7"/>
    <w:rsid w:val="00845001"/>
    <w:rsid w:val="00861389"/>
    <w:rsid w:val="00865382"/>
    <w:rsid w:val="00867EA1"/>
    <w:rsid w:val="00871844"/>
    <w:rsid w:val="00872F79"/>
    <w:rsid w:val="00873B19"/>
    <w:rsid w:val="00874798"/>
    <w:rsid w:val="0087655D"/>
    <w:rsid w:val="0088077E"/>
    <w:rsid w:val="0088359F"/>
    <w:rsid w:val="00884439"/>
    <w:rsid w:val="0089012C"/>
    <w:rsid w:val="0089176C"/>
    <w:rsid w:val="008A1D12"/>
    <w:rsid w:val="008A200A"/>
    <w:rsid w:val="008B19C9"/>
    <w:rsid w:val="008B7A32"/>
    <w:rsid w:val="008C37C1"/>
    <w:rsid w:val="008C6BCA"/>
    <w:rsid w:val="008D6123"/>
    <w:rsid w:val="008F348E"/>
    <w:rsid w:val="008F6695"/>
    <w:rsid w:val="008F7EC5"/>
    <w:rsid w:val="009039F6"/>
    <w:rsid w:val="0091192A"/>
    <w:rsid w:val="009213FE"/>
    <w:rsid w:val="00922AE3"/>
    <w:rsid w:val="009241D8"/>
    <w:rsid w:val="0092770F"/>
    <w:rsid w:val="00931D63"/>
    <w:rsid w:val="00943268"/>
    <w:rsid w:val="00947457"/>
    <w:rsid w:val="00951BC5"/>
    <w:rsid w:val="00964BD2"/>
    <w:rsid w:val="0096653A"/>
    <w:rsid w:val="00976F57"/>
    <w:rsid w:val="00980D1F"/>
    <w:rsid w:val="00986576"/>
    <w:rsid w:val="009930B0"/>
    <w:rsid w:val="009972A9"/>
    <w:rsid w:val="009976BA"/>
    <w:rsid w:val="009A15C2"/>
    <w:rsid w:val="009A336B"/>
    <w:rsid w:val="009B0364"/>
    <w:rsid w:val="009B3D22"/>
    <w:rsid w:val="009C201A"/>
    <w:rsid w:val="009C3E63"/>
    <w:rsid w:val="009C683C"/>
    <w:rsid w:val="009C7A25"/>
    <w:rsid w:val="009D4CDC"/>
    <w:rsid w:val="009E6E5D"/>
    <w:rsid w:val="009E79F6"/>
    <w:rsid w:val="009F3143"/>
    <w:rsid w:val="00A02244"/>
    <w:rsid w:val="00A1263C"/>
    <w:rsid w:val="00A15318"/>
    <w:rsid w:val="00A20A7D"/>
    <w:rsid w:val="00A20F1B"/>
    <w:rsid w:val="00A22ADC"/>
    <w:rsid w:val="00A357EA"/>
    <w:rsid w:val="00A3679C"/>
    <w:rsid w:val="00A44ECC"/>
    <w:rsid w:val="00A61284"/>
    <w:rsid w:val="00A63FCB"/>
    <w:rsid w:val="00A64444"/>
    <w:rsid w:val="00A70D5A"/>
    <w:rsid w:val="00A7388F"/>
    <w:rsid w:val="00A76486"/>
    <w:rsid w:val="00A8309A"/>
    <w:rsid w:val="00A91D58"/>
    <w:rsid w:val="00A96021"/>
    <w:rsid w:val="00AA082F"/>
    <w:rsid w:val="00AA2509"/>
    <w:rsid w:val="00AA4C05"/>
    <w:rsid w:val="00AB0099"/>
    <w:rsid w:val="00AB04C8"/>
    <w:rsid w:val="00AB1CC2"/>
    <w:rsid w:val="00AB5D0F"/>
    <w:rsid w:val="00AC0B56"/>
    <w:rsid w:val="00AD5ECB"/>
    <w:rsid w:val="00AD7010"/>
    <w:rsid w:val="00AE6D20"/>
    <w:rsid w:val="00AF25DA"/>
    <w:rsid w:val="00B03D32"/>
    <w:rsid w:val="00B16E7D"/>
    <w:rsid w:val="00B174FF"/>
    <w:rsid w:val="00B22C54"/>
    <w:rsid w:val="00B34660"/>
    <w:rsid w:val="00B34A95"/>
    <w:rsid w:val="00B416B6"/>
    <w:rsid w:val="00B41934"/>
    <w:rsid w:val="00B43042"/>
    <w:rsid w:val="00B54934"/>
    <w:rsid w:val="00B62526"/>
    <w:rsid w:val="00B636FE"/>
    <w:rsid w:val="00B66551"/>
    <w:rsid w:val="00B704DD"/>
    <w:rsid w:val="00B76588"/>
    <w:rsid w:val="00B76EAF"/>
    <w:rsid w:val="00B82D1C"/>
    <w:rsid w:val="00B94045"/>
    <w:rsid w:val="00B96350"/>
    <w:rsid w:val="00BA5B12"/>
    <w:rsid w:val="00BB16E3"/>
    <w:rsid w:val="00BB7234"/>
    <w:rsid w:val="00BB7915"/>
    <w:rsid w:val="00BC1E2E"/>
    <w:rsid w:val="00BC76DA"/>
    <w:rsid w:val="00BE5EB4"/>
    <w:rsid w:val="00BF77EC"/>
    <w:rsid w:val="00C00E8A"/>
    <w:rsid w:val="00C0561E"/>
    <w:rsid w:val="00C232F4"/>
    <w:rsid w:val="00C23FFF"/>
    <w:rsid w:val="00C33414"/>
    <w:rsid w:val="00C5139E"/>
    <w:rsid w:val="00C538A5"/>
    <w:rsid w:val="00C54645"/>
    <w:rsid w:val="00C56EB4"/>
    <w:rsid w:val="00C70731"/>
    <w:rsid w:val="00C72EF2"/>
    <w:rsid w:val="00C745D3"/>
    <w:rsid w:val="00C76CD8"/>
    <w:rsid w:val="00CA280C"/>
    <w:rsid w:val="00CA465C"/>
    <w:rsid w:val="00CB1F48"/>
    <w:rsid w:val="00CB65FA"/>
    <w:rsid w:val="00CB7C62"/>
    <w:rsid w:val="00CB7CBF"/>
    <w:rsid w:val="00CC6907"/>
    <w:rsid w:val="00CD3872"/>
    <w:rsid w:val="00CD4357"/>
    <w:rsid w:val="00CE23D8"/>
    <w:rsid w:val="00CE4626"/>
    <w:rsid w:val="00CE5C20"/>
    <w:rsid w:val="00CE5D41"/>
    <w:rsid w:val="00CE770B"/>
    <w:rsid w:val="00CF071F"/>
    <w:rsid w:val="00D04208"/>
    <w:rsid w:val="00D056B4"/>
    <w:rsid w:val="00D1134D"/>
    <w:rsid w:val="00D1208E"/>
    <w:rsid w:val="00D252F1"/>
    <w:rsid w:val="00D36931"/>
    <w:rsid w:val="00D37B44"/>
    <w:rsid w:val="00D47A2B"/>
    <w:rsid w:val="00D53AE1"/>
    <w:rsid w:val="00D714C9"/>
    <w:rsid w:val="00D837F0"/>
    <w:rsid w:val="00D86873"/>
    <w:rsid w:val="00D8689A"/>
    <w:rsid w:val="00D957AA"/>
    <w:rsid w:val="00DA52A8"/>
    <w:rsid w:val="00DB33D2"/>
    <w:rsid w:val="00DB6DED"/>
    <w:rsid w:val="00DC1B1D"/>
    <w:rsid w:val="00DC36C1"/>
    <w:rsid w:val="00DC5520"/>
    <w:rsid w:val="00DC66B9"/>
    <w:rsid w:val="00DC6D4C"/>
    <w:rsid w:val="00DC776E"/>
    <w:rsid w:val="00DD4B7B"/>
    <w:rsid w:val="00DD4CEC"/>
    <w:rsid w:val="00DD7734"/>
    <w:rsid w:val="00DE0570"/>
    <w:rsid w:val="00DE1273"/>
    <w:rsid w:val="00DE5A0B"/>
    <w:rsid w:val="00E03EEC"/>
    <w:rsid w:val="00E05BD9"/>
    <w:rsid w:val="00E06988"/>
    <w:rsid w:val="00E11C0A"/>
    <w:rsid w:val="00E132A5"/>
    <w:rsid w:val="00E22D1E"/>
    <w:rsid w:val="00E25845"/>
    <w:rsid w:val="00E25F0A"/>
    <w:rsid w:val="00E27806"/>
    <w:rsid w:val="00E30B78"/>
    <w:rsid w:val="00E312DA"/>
    <w:rsid w:val="00E3290F"/>
    <w:rsid w:val="00E33359"/>
    <w:rsid w:val="00E52E40"/>
    <w:rsid w:val="00E606F7"/>
    <w:rsid w:val="00E70A97"/>
    <w:rsid w:val="00E744E7"/>
    <w:rsid w:val="00E74B84"/>
    <w:rsid w:val="00E81E9D"/>
    <w:rsid w:val="00E900D1"/>
    <w:rsid w:val="00EA304C"/>
    <w:rsid w:val="00EA4D2E"/>
    <w:rsid w:val="00EA6583"/>
    <w:rsid w:val="00EA6DA8"/>
    <w:rsid w:val="00EA6EF3"/>
    <w:rsid w:val="00EB1693"/>
    <w:rsid w:val="00EB7C3E"/>
    <w:rsid w:val="00ED00C7"/>
    <w:rsid w:val="00ED11D8"/>
    <w:rsid w:val="00ED183B"/>
    <w:rsid w:val="00EE0901"/>
    <w:rsid w:val="00EE0902"/>
    <w:rsid w:val="00EF50A5"/>
    <w:rsid w:val="00EF52DF"/>
    <w:rsid w:val="00F04E14"/>
    <w:rsid w:val="00F07C8A"/>
    <w:rsid w:val="00F20544"/>
    <w:rsid w:val="00F23B8F"/>
    <w:rsid w:val="00F24202"/>
    <w:rsid w:val="00F24747"/>
    <w:rsid w:val="00F27918"/>
    <w:rsid w:val="00F37D69"/>
    <w:rsid w:val="00F41828"/>
    <w:rsid w:val="00F4293D"/>
    <w:rsid w:val="00F45472"/>
    <w:rsid w:val="00F5491A"/>
    <w:rsid w:val="00F54D37"/>
    <w:rsid w:val="00F62DF6"/>
    <w:rsid w:val="00F64D0A"/>
    <w:rsid w:val="00F65DCF"/>
    <w:rsid w:val="00F75611"/>
    <w:rsid w:val="00F7602C"/>
    <w:rsid w:val="00F863E6"/>
    <w:rsid w:val="00F87033"/>
    <w:rsid w:val="00F945D3"/>
    <w:rsid w:val="00F97E7C"/>
    <w:rsid w:val="00FA31DA"/>
    <w:rsid w:val="00FA7973"/>
    <w:rsid w:val="00FB3295"/>
    <w:rsid w:val="00FB5304"/>
    <w:rsid w:val="00FE2E24"/>
    <w:rsid w:val="00FE51F6"/>
    <w:rsid w:val="00FE5F75"/>
    <w:rsid w:val="00FF0E78"/>
    <w:rsid w:val="00FF2439"/>
    <w:rsid w:val="00FF7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23A1EBE7-0334-44E4-ACC3-AD8B922E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Revision">
    <w:name w:val="Revision"/>
    <w:hidden/>
    <w:uiPriority w:val="99"/>
    <w:semiHidden/>
    <w:rsid w:val="0032220D"/>
    <w:pPr>
      <w:spacing w:after="0" w:line="240" w:lineRule="auto"/>
    </w:pPr>
  </w:style>
  <w:style w:type="character" w:styleId="CommentReference">
    <w:name w:val="annotation reference"/>
    <w:basedOn w:val="DefaultParagraphFont"/>
    <w:uiPriority w:val="99"/>
    <w:semiHidden/>
    <w:unhideWhenUsed/>
    <w:rsid w:val="00D86873"/>
    <w:rPr>
      <w:sz w:val="16"/>
      <w:szCs w:val="16"/>
    </w:rPr>
  </w:style>
  <w:style w:type="paragraph" w:styleId="CommentText">
    <w:name w:val="annotation text"/>
    <w:basedOn w:val="Normal"/>
    <w:link w:val="CommentTextChar"/>
    <w:uiPriority w:val="99"/>
    <w:unhideWhenUsed/>
    <w:rsid w:val="00D86873"/>
    <w:pPr>
      <w:spacing w:line="240" w:lineRule="auto"/>
    </w:pPr>
    <w:rPr>
      <w:sz w:val="20"/>
      <w:szCs w:val="20"/>
    </w:rPr>
  </w:style>
  <w:style w:type="character" w:customStyle="1" w:styleId="CommentTextChar">
    <w:name w:val="Comment Text Char"/>
    <w:basedOn w:val="DefaultParagraphFont"/>
    <w:link w:val="CommentText"/>
    <w:uiPriority w:val="99"/>
    <w:rsid w:val="00D86873"/>
    <w:rPr>
      <w:sz w:val="20"/>
      <w:szCs w:val="20"/>
    </w:rPr>
  </w:style>
  <w:style w:type="paragraph" w:styleId="CommentSubject">
    <w:name w:val="annotation subject"/>
    <w:basedOn w:val="CommentText"/>
    <w:next w:val="CommentText"/>
    <w:link w:val="CommentSubjectChar"/>
    <w:uiPriority w:val="99"/>
    <w:semiHidden/>
    <w:unhideWhenUsed/>
    <w:rsid w:val="00D86873"/>
    <w:rPr>
      <w:b/>
      <w:bCs/>
    </w:rPr>
  </w:style>
  <w:style w:type="character" w:customStyle="1" w:styleId="CommentSubjectChar">
    <w:name w:val="Comment Subject Char"/>
    <w:basedOn w:val="CommentTextChar"/>
    <w:link w:val="CommentSubject"/>
    <w:uiPriority w:val="99"/>
    <w:semiHidden/>
    <w:rsid w:val="00D868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38379558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2018341959">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E50C8-A001-4182-A84F-EA9CE886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355</Words>
  <Characters>2032</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46</cp:revision>
  <dcterms:created xsi:type="dcterms:W3CDTF">2024-10-09T15:56:00Z</dcterms:created>
  <dcterms:modified xsi:type="dcterms:W3CDTF">2026-02-04T00:20:00Z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Document_x0020_Type">
    <vt:lpwstr>5;#Documentation|500261c7-7da6-48bf-9279-893387d5a699</vt:lpwstr>
  </property>
  <property fmtid="{D5CDD505-2E9C-101B-9397-08002B2CF9AE}" pid="18" name="Order">
    <vt:r8>1446300</vt:r8>
  </property>
  <property fmtid="{D5CDD505-2E9C-101B-9397-08002B2CF9AE}" pid="19" name="p9102bc9558a4fb390ba61039157f4fe">
    <vt:lpwstr>Documentation|500261c7-7da6-48bf-9279-893387d5a699</vt:lpwstr>
  </property>
  <property fmtid="{D5CDD505-2E9C-101B-9397-08002B2CF9AE}" pid="20" name="xd_Signature">
    <vt:bool>false</vt:bool>
  </property>
  <property fmtid="{D5CDD505-2E9C-101B-9397-08002B2CF9AE}" pid="21" name="f4e4642d2728489ab39be0cfc7b0a8b3">
    <vt:lpwstr>Curriculum support|62de08b3-b420-475d-bc2c-29c9ae550e61</vt:lpwstr>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lcf76f155ced4ddcb4097134ff3c332f">
    <vt:lpwstr/>
  </property>
  <property fmtid="{D5CDD505-2E9C-101B-9397-08002B2CF9AE}" pid="29" name="ac_keywords">
    <vt:lpwstr/>
  </property>
  <property fmtid="{D5CDD505-2E9C-101B-9397-08002B2CF9AE}" pid="30" name="ac_documenttype">
    <vt:lpwstr>79;#Documentation|500261c7-7da6-48bf-9279-893387d5a699</vt:lpwstr>
  </property>
  <property fmtid="{D5CDD505-2E9C-101B-9397-08002B2CF9AE}" pid="31" name="ac_Activity">
    <vt:lpwstr>78;#Curriculum support|62de08b3-b420-475d-bc2c-29c9ae550e61</vt:lpwstr>
  </property>
</Properties>
</file>